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40" w:lineRule="auto"/>
        <w:rPr/>
      </w:pPr>
      <w:bookmarkStart w:colFirst="0" w:colLast="0" w:name="_heading=h.gjdgxs" w:id="0"/>
      <w:bookmarkEnd w:id="0"/>
      <w:r w:rsidDel="00000000" w:rsidR="00000000" w:rsidRPr="00000000">
        <w:rPr>
          <w:rtl w:val="0"/>
        </w:rPr>
        <w:t xml:space="preserve">Checklist template</w:t>
      </w:r>
    </w:p>
    <w:tbl>
      <w:tblPr>
        <w:tblStyle w:val="Table1"/>
        <w:tblW w:w="1588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
        <w:gridCol w:w="3118"/>
        <w:gridCol w:w="11340"/>
        <w:gridCol w:w="993"/>
        <w:gridCol w:w="16"/>
        <w:tblGridChange w:id="0">
          <w:tblGrid>
            <w:gridCol w:w="416"/>
            <w:gridCol w:w="3118"/>
            <w:gridCol w:w="11340"/>
            <w:gridCol w:w="993"/>
            <w:gridCol w:w="16"/>
          </w:tblGrid>
        </w:tblGridChange>
      </w:tblGrid>
      <w:tr>
        <w:trPr>
          <w:cantSplit w:val="0"/>
          <w:tblHeader w:val="1"/>
        </w:trPr>
        <w:tc>
          <w:tcPr>
            <w:tcBorders>
              <w:right w:color="000000" w:space="0" w:sz="0" w:val="nil"/>
            </w:tcBorders>
            <w:shd w:fill="auto" w:val="clear"/>
            <w:tcMar>
              <w:top w:w="57.0" w:type="dxa"/>
              <w:left w:w="57.0" w:type="dxa"/>
              <w:bottom w:w="57.0" w:type="dxa"/>
              <w:right w:w="57.0" w:type="dxa"/>
            </w:tcMar>
          </w:tcPr>
          <w:p w:rsidR="00000000" w:rsidDel="00000000" w:rsidP="00000000" w:rsidRDefault="00000000" w:rsidRPr="00000000" w14:paraId="00000002">
            <w:pPr>
              <w:spacing w:after="0" w:line="240" w:lineRule="auto"/>
              <w:rPr>
                <w:b w:val="1"/>
                <w:sz w:val="20"/>
                <w:szCs w:val="20"/>
              </w:rPr>
            </w:pPr>
            <w:bookmarkStart w:colFirst="0" w:colLast="0" w:name="_heading=h.30j0zll" w:id="1"/>
            <w:bookmarkEnd w:id="1"/>
            <w:r w:rsidDel="00000000" w:rsidR="00000000" w:rsidRPr="00000000">
              <w:rPr>
                <w:b w:val="1"/>
                <w:sz w:val="20"/>
                <w:szCs w:val="20"/>
                <w:rtl w:val="0"/>
              </w:rPr>
              <w:br w:type="textWrapping"/>
              <w:t xml:space="preserve">\]</w:t>
            </w:r>
          </w:p>
        </w:tc>
        <w:tc>
          <w:tcPr>
            <w:tcBorders>
              <w:left w:color="000000" w:space="0" w:sz="0" w:val="nil"/>
            </w:tcBorders>
            <w:shd w:fill="auto" w:val="clear"/>
            <w:tcMar>
              <w:top w:w="57.0" w:type="dxa"/>
              <w:left w:w="57.0" w:type="dxa"/>
              <w:bottom w:w="57.0" w:type="dxa"/>
              <w:right w:w="57.0" w:type="dxa"/>
            </w:tcMar>
          </w:tcPr>
          <w:p w:rsidR="00000000" w:rsidDel="00000000" w:rsidP="00000000" w:rsidRDefault="00000000" w:rsidRPr="00000000" w14:paraId="00000003">
            <w:pPr>
              <w:spacing w:after="0" w:line="240" w:lineRule="auto"/>
              <w:rPr>
                <w:b w:val="1"/>
                <w:sz w:val="20"/>
                <w:szCs w:val="20"/>
              </w:rPr>
            </w:pPr>
            <w:r w:rsidDel="00000000" w:rsidR="00000000" w:rsidRPr="00000000">
              <w:rPr>
                <w:rtl w:val="0"/>
              </w:rPr>
            </w:r>
          </w:p>
        </w:tc>
        <w:tc>
          <w:tcPr>
            <w:shd w:fill="auto" w:val="clear"/>
            <w:tcMar>
              <w:top w:w="57.0" w:type="dxa"/>
              <w:left w:w="57.0" w:type="dxa"/>
              <w:bottom w:w="57.0" w:type="dxa"/>
              <w:right w:w="57.0" w:type="dxa"/>
            </w:tcMar>
          </w:tcPr>
          <w:p w:rsidR="00000000" w:rsidDel="00000000" w:rsidP="00000000" w:rsidRDefault="00000000" w:rsidRPr="00000000" w14:paraId="00000004">
            <w:pPr>
              <w:spacing w:after="0" w:line="240" w:lineRule="auto"/>
              <w:rPr>
                <w:b w:val="1"/>
                <w:sz w:val="20"/>
                <w:szCs w:val="20"/>
              </w:rPr>
            </w:pPr>
            <w:r w:rsidDel="00000000" w:rsidR="00000000" w:rsidRPr="00000000">
              <w:rPr>
                <w:b w:val="1"/>
                <w:sz w:val="20"/>
                <w:szCs w:val="20"/>
                <w:rtl w:val="0"/>
              </w:rPr>
              <w:t xml:space="preserve">Essential and additional elements*</w:t>
            </w:r>
          </w:p>
        </w:tc>
        <w:tc>
          <w:tcPr>
            <w:tcMar>
              <w:top w:w="57.0" w:type="dxa"/>
              <w:left w:w="57.0" w:type="dxa"/>
              <w:bottom w:w="57.0" w:type="dxa"/>
              <w:right w:w="57.0" w:type="dxa"/>
            </w:tcMar>
          </w:tcPr>
          <w:p w:rsidR="00000000" w:rsidDel="00000000" w:rsidP="00000000" w:rsidRDefault="00000000" w:rsidRPr="00000000" w14:paraId="00000005">
            <w:pPr>
              <w:spacing w:after="0" w:line="240" w:lineRule="auto"/>
              <w:rPr>
                <w:b w:val="1"/>
                <w:sz w:val="20"/>
                <w:szCs w:val="20"/>
              </w:rPr>
            </w:pPr>
            <w:r w:rsidDel="00000000" w:rsidR="00000000" w:rsidRPr="00000000">
              <w:rPr>
                <w:b w:val="1"/>
                <w:sz w:val="20"/>
                <w:szCs w:val="20"/>
                <w:rtl w:val="0"/>
              </w:rPr>
              <w:t xml:space="preserve">Location</w:t>
            </w:r>
          </w:p>
        </w:tc>
      </w:tr>
      <w:tr>
        <w:trPr>
          <w:cantSplit w:val="0"/>
          <w:tblHeader w:val="0"/>
        </w:trPr>
        <w:tc>
          <w:tcPr>
            <w:gridSpan w:val="5"/>
            <w:shd w:fill="auto" w:val="clear"/>
            <w:tcMar>
              <w:top w:w="57.0" w:type="dxa"/>
              <w:left w:w="57.0" w:type="dxa"/>
              <w:bottom w:w="57.0" w:type="dxa"/>
              <w:right w:w="57.0" w:type="dxa"/>
            </w:tcMar>
          </w:tcPr>
          <w:p w:rsidR="00000000" w:rsidDel="00000000" w:rsidP="00000000" w:rsidRDefault="00000000" w:rsidRPr="00000000" w14:paraId="00000006">
            <w:pPr>
              <w:spacing w:after="0" w:line="240" w:lineRule="auto"/>
              <w:rPr>
                <w:sz w:val="20"/>
                <w:szCs w:val="20"/>
              </w:rPr>
            </w:pPr>
            <w:r w:rsidDel="00000000" w:rsidR="00000000" w:rsidRPr="00000000">
              <w:rPr>
                <w:b w:val="1"/>
                <w:sz w:val="20"/>
                <w:szCs w:val="20"/>
                <w:rtl w:val="0"/>
              </w:rPr>
              <w:t xml:space="preserve">What to report in the protocol and review</w:t>
            </w:r>
            <w:r w:rsidDel="00000000" w:rsidR="00000000" w:rsidRPr="00000000">
              <w:rPr>
                <w:rtl w:val="0"/>
              </w:rPr>
            </w:r>
          </w:p>
        </w:tc>
      </w:tr>
      <w:tr>
        <w:trPr>
          <w:cantSplit w:val="0"/>
          <w:tblHeader w:val="0"/>
        </w:trPr>
        <w:tc>
          <w:tcPr>
            <w:shd w:fill="auto" w:val="clear"/>
            <w:tcMar>
              <w:top w:w="57.0" w:type="dxa"/>
              <w:left w:w="57.0" w:type="dxa"/>
              <w:bottom w:w="57.0" w:type="dxa"/>
              <w:right w:w="57.0" w:type="dxa"/>
            </w:tcMar>
          </w:tcPr>
          <w:p w:rsidR="00000000" w:rsidDel="00000000" w:rsidP="00000000" w:rsidRDefault="00000000" w:rsidRPr="00000000" w14:paraId="0000000B">
            <w:pPr>
              <w:spacing w:after="0" w:line="240" w:lineRule="auto"/>
              <w:rPr>
                <w:sz w:val="20"/>
                <w:szCs w:val="20"/>
              </w:rPr>
            </w:pPr>
            <w:r w:rsidDel="00000000" w:rsidR="00000000" w:rsidRPr="00000000">
              <w:rPr>
                <w:sz w:val="20"/>
                <w:szCs w:val="20"/>
                <w:rtl w:val="0"/>
              </w:rPr>
              <w:t xml:space="preserve">1</w:t>
            </w:r>
          </w:p>
        </w:tc>
        <w:tc>
          <w:tcPr>
            <w:shd w:fill="auto" w:val="clear"/>
            <w:tcMar>
              <w:top w:w="57.0" w:type="dxa"/>
              <w:left w:w="57.0" w:type="dxa"/>
              <w:bottom w:w="57.0" w:type="dxa"/>
              <w:right w:w="57.0" w:type="dxa"/>
            </w:tcMar>
          </w:tcPr>
          <w:p w:rsidR="00000000" w:rsidDel="00000000" w:rsidP="00000000" w:rsidRDefault="00000000" w:rsidRPr="00000000" w14:paraId="0000000C">
            <w:pPr>
              <w:spacing w:after="0" w:line="240" w:lineRule="auto"/>
              <w:rPr>
                <w:sz w:val="20"/>
                <w:szCs w:val="20"/>
              </w:rPr>
            </w:pPr>
            <w:r w:rsidDel="00000000" w:rsidR="00000000" w:rsidRPr="00000000">
              <w:rPr>
                <w:sz w:val="20"/>
                <w:szCs w:val="20"/>
                <w:rtl w:val="0"/>
              </w:rPr>
              <w:t xml:space="preserve">Specify population and intervention groups to be used in the synthesis</w:t>
            </w:r>
          </w:p>
        </w:tc>
        <w:tc>
          <w:tcPr>
            <w:shd w:fill="auto" w:val="clear"/>
            <w:tcMar>
              <w:top w:w="57.0" w:type="dxa"/>
              <w:left w:w="57.0" w:type="dxa"/>
              <w:bottom w:w="57.0" w:type="dxa"/>
              <w:right w:w="57.0" w:type="dxa"/>
            </w:tcMar>
          </w:tcPr>
          <w:p w:rsidR="00000000" w:rsidDel="00000000" w:rsidP="00000000" w:rsidRDefault="00000000" w:rsidRPr="00000000" w14:paraId="0000000D">
            <w:pPr>
              <w:numPr>
                <w:ilvl w:val="0"/>
                <w:numId w:val="2"/>
              </w:numPr>
              <w:spacing w:after="0" w:line="240" w:lineRule="auto"/>
              <w:ind w:left="425" w:hanging="360"/>
              <w:rPr>
                <w:sz w:val="20"/>
                <w:szCs w:val="20"/>
              </w:rPr>
            </w:pPr>
            <w:r w:rsidDel="00000000" w:rsidR="00000000" w:rsidRPr="00000000">
              <w:rPr>
                <w:sz w:val="20"/>
                <w:szCs w:val="20"/>
                <w:rtl w:val="0"/>
              </w:rPr>
              <w:t xml:space="preserve">Label each group.</w:t>
            </w:r>
          </w:p>
          <w:p w:rsidR="00000000" w:rsidDel="00000000" w:rsidP="00000000" w:rsidRDefault="00000000" w:rsidRPr="00000000" w14:paraId="0000000E">
            <w:pPr>
              <w:numPr>
                <w:ilvl w:val="0"/>
                <w:numId w:val="2"/>
              </w:numPr>
              <w:spacing w:after="0" w:line="240" w:lineRule="auto"/>
              <w:ind w:left="425" w:hanging="360"/>
              <w:rPr>
                <w:sz w:val="20"/>
                <w:szCs w:val="20"/>
              </w:rPr>
            </w:pPr>
            <w:r w:rsidDel="00000000" w:rsidR="00000000" w:rsidRPr="00000000">
              <w:rPr>
                <w:sz w:val="20"/>
                <w:szCs w:val="20"/>
                <w:rtl w:val="0"/>
              </w:rPr>
              <w:t xml:space="preserve">Define each group in enough detail to replicate decisions about which intervention (or population) group(s) each study is eligible for. Where the definitions are based on an established source (e.g. a taxonomy of interventions), it may be sufficient to identify and reference the source.</w:t>
            </w:r>
          </w:p>
          <w:p w:rsidR="00000000" w:rsidDel="00000000" w:rsidP="00000000" w:rsidRDefault="00000000" w:rsidRPr="00000000" w14:paraId="0000000F">
            <w:pPr>
              <w:numPr>
                <w:ilvl w:val="0"/>
                <w:numId w:val="2"/>
              </w:numPr>
              <w:spacing w:after="0" w:line="240" w:lineRule="auto"/>
              <w:ind w:left="425" w:hanging="360"/>
              <w:rPr>
                <w:sz w:val="20"/>
                <w:szCs w:val="20"/>
              </w:rPr>
            </w:pPr>
            <w:r w:rsidDel="00000000" w:rsidR="00000000" w:rsidRPr="00000000">
              <w:rPr>
                <w:sz w:val="20"/>
                <w:szCs w:val="20"/>
                <w:rtl w:val="0"/>
              </w:rPr>
              <w:t xml:space="preserve">If your review includes studies with multi-component interventions, specify how these will be defined and grouped for each synthesis.</w:t>
            </w:r>
          </w:p>
          <w:p w:rsidR="00000000" w:rsidDel="00000000" w:rsidP="00000000" w:rsidRDefault="00000000" w:rsidRPr="00000000" w14:paraId="00000010">
            <w:pPr>
              <w:numPr>
                <w:ilvl w:val="0"/>
                <w:numId w:val="2"/>
              </w:numPr>
              <w:spacing w:after="0" w:line="240" w:lineRule="auto"/>
              <w:ind w:left="425" w:hanging="360"/>
              <w:rPr>
                <w:sz w:val="20"/>
                <w:szCs w:val="20"/>
              </w:rPr>
            </w:pPr>
            <w:r w:rsidDel="00000000" w:rsidR="00000000" w:rsidRPr="00000000">
              <w:rPr>
                <w:sz w:val="20"/>
                <w:szCs w:val="20"/>
                <w:rtl w:val="0"/>
              </w:rPr>
              <w:t xml:space="preserve">If your review includes inactive comparators (e.g. usual care, no intervention), specify how they will be grouped for synthesis.</w:t>
            </w:r>
          </w:p>
          <w:p w:rsidR="00000000" w:rsidDel="00000000" w:rsidP="00000000" w:rsidRDefault="00000000" w:rsidRPr="00000000" w14:paraId="00000011">
            <w:pPr>
              <w:numPr>
                <w:ilvl w:val="0"/>
                <w:numId w:val="2"/>
              </w:numPr>
              <w:spacing w:after="0" w:line="240" w:lineRule="auto"/>
              <w:ind w:left="425" w:hanging="360"/>
              <w:rPr>
                <w:sz w:val="20"/>
                <w:szCs w:val="20"/>
              </w:rPr>
            </w:pPr>
            <w:r w:rsidDel="00000000" w:rsidR="00000000" w:rsidRPr="00000000">
              <w:rPr>
                <w:sz w:val="20"/>
                <w:szCs w:val="20"/>
                <w:rtl w:val="0"/>
              </w:rPr>
              <w:t xml:space="preserve">Describe any plans to group at multiple levels, to address both broad and specific questions.</w:t>
            </w:r>
          </w:p>
          <w:p w:rsidR="00000000" w:rsidDel="00000000" w:rsidP="00000000" w:rsidRDefault="00000000" w:rsidRPr="00000000" w14:paraId="00000012">
            <w:pPr>
              <w:numPr>
                <w:ilvl w:val="0"/>
                <w:numId w:val="2"/>
              </w:numPr>
              <w:spacing w:after="0" w:line="240" w:lineRule="auto"/>
              <w:ind w:left="425" w:hanging="360"/>
              <w:rPr>
                <w:sz w:val="20"/>
                <w:szCs w:val="20"/>
              </w:rPr>
            </w:pPr>
            <w:r w:rsidDel="00000000" w:rsidR="00000000" w:rsidRPr="00000000">
              <w:rPr>
                <w:sz w:val="20"/>
                <w:szCs w:val="20"/>
                <w:rtl w:val="0"/>
              </w:rPr>
              <w:t xml:space="preserve">Describe any contingency plans for accommodating the amount of available evidence (e.g. a plan to group more broadly if too few studies to address specific questions).</w:t>
            </w:r>
          </w:p>
          <w:p w:rsidR="00000000" w:rsidDel="00000000" w:rsidP="00000000" w:rsidRDefault="00000000" w:rsidRPr="00000000" w14:paraId="00000013">
            <w:pPr>
              <w:numPr>
                <w:ilvl w:val="0"/>
                <w:numId w:val="3"/>
              </w:numPr>
              <w:spacing w:after="0" w:line="240" w:lineRule="auto"/>
              <w:ind w:left="425" w:hanging="360"/>
              <w:rPr>
                <w:i w:val="1"/>
                <w:sz w:val="20"/>
                <w:szCs w:val="20"/>
              </w:rPr>
            </w:pPr>
            <w:r w:rsidDel="00000000" w:rsidR="00000000" w:rsidRPr="00000000">
              <w:rPr>
                <w:i w:val="1"/>
                <w:sz w:val="20"/>
                <w:szCs w:val="20"/>
                <w:rtl w:val="0"/>
              </w:rPr>
              <w:t xml:space="preserve">Consider presenting detailed definitions in boxes or tables.</w:t>
            </w:r>
          </w:p>
          <w:p w:rsidR="00000000" w:rsidDel="00000000" w:rsidP="00000000" w:rsidRDefault="00000000" w:rsidRPr="00000000" w14:paraId="00000014">
            <w:pPr>
              <w:numPr>
                <w:ilvl w:val="0"/>
                <w:numId w:val="3"/>
              </w:numPr>
              <w:spacing w:after="0" w:line="240" w:lineRule="auto"/>
              <w:ind w:left="425" w:hanging="360"/>
              <w:rPr>
                <w:i w:val="1"/>
                <w:sz w:val="20"/>
                <w:szCs w:val="20"/>
              </w:rPr>
            </w:pPr>
            <w:r w:rsidDel="00000000" w:rsidR="00000000" w:rsidRPr="00000000">
              <w:rPr>
                <w:i w:val="1"/>
                <w:sz w:val="20"/>
                <w:szCs w:val="20"/>
                <w:rtl w:val="0"/>
              </w:rPr>
              <w:t xml:space="preserve">Consider using logic models or figures to provide a visual summary of groups, and the links between different PICO elements and the groups within each.</w:t>
            </w:r>
          </w:p>
        </w:tc>
        <w:tc>
          <w:tcPr>
            <w:tcMar>
              <w:top w:w="57.0" w:type="dxa"/>
              <w:left w:w="57.0" w:type="dxa"/>
              <w:bottom w:w="57.0" w:type="dxa"/>
              <w:right w:w="57.0" w:type="dxa"/>
            </w:tcMar>
          </w:tcPr>
          <w:p w:rsidR="00000000" w:rsidDel="00000000" w:rsidP="00000000" w:rsidRDefault="00000000" w:rsidRPr="00000000" w14:paraId="00000015">
            <w:pPr>
              <w:spacing w:after="0" w:line="240" w:lineRule="auto"/>
              <w:rPr>
                <w:sz w:val="20"/>
                <w:szCs w:val="20"/>
              </w:rPr>
            </w:pPr>
            <w:r w:rsidDel="00000000" w:rsidR="00000000" w:rsidRPr="00000000">
              <w:rPr>
                <w:rtl w:val="0"/>
              </w:rPr>
            </w:r>
          </w:p>
        </w:tc>
      </w:tr>
      <w:tr>
        <w:trPr>
          <w:cantSplit w:val="0"/>
          <w:tblHeader w:val="0"/>
        </w:trPr>
        <w:tc>
          <w:tcPr>
            <w:shd w:fill="auto" w:val="clear"/>
            <w:tcMar>
              <w:top w:w="57.0" w:type="dxa"/>
              <w:left w:w="57.0" w:type="dxa"/>
              <w:bottom w:w="57.0" w:type="dxa"/>
              <w:right w:w="57.0" w:type="dxa"/>
            </w:tcMar>
          </w:tcPr>
          <w:p w:rsidR="00000000" w:rsidDel="00000000" w:rsidP="00000000" w:rsidRDefault="00000000" w:rsidRPr="00000000" w14:paraId="00000016">
            <w:pPr>
              <w:spacing w:after="0" w:line="240" w:lineRule="auto"/>
              <w:rPr>
                <w:sz w:val="20"/>
                <w:szCs w:val="20"/>
              </w:rPr>
            </w:pPr>
            <w:r w:rsidDel="00000000" w:rsidR="00000000" w:rsidRPr="00000000">
              <w:rPr>
                <w:sz w:val="20"/>
                <w:szCs w:val="20"/>
                <w:rtl w:val="0"/>
              </w:rPr>
              <w:t xml:space="preserve">2</w:t>
            </w:r>
          </w:p>
        </w:tc>
        <w:tc>
          <w:tcPr>
            <w:shd w:fill="auto" w:val="clear"/>
            <w:tcMar>
              <w:top w:w="57.0" w:type="dxa"/>
              <w:left w:w="57.0" w:type="dxa"/>
              <w:bottom w:w="57.0" w:type="dxa"/>
              <w:right w:w="57.0" w:type="dxa"/>
            </w:tcMar>
          </w:tcPr>
          <w:p w:rsidR="00000000" w:rsidDel="00000000" w:rsidP="00000000" w:rsidRDefault="00000000" w:rsidRPr="00000000" w14:paraId="00000017">
            <w:pPr>
              <w:spacing w:after="0" w:line="240" w:lineRule="auto"/>
              <w:rPr>
                <w:sz w:val="20"/>
                <w:szCs w:val="20"/>
              </w:rPr>
            </w:pPr>
            <w:r w:rsidDel="00000000" w:rsidR="00000000" w:rsidRPr="00000000">
              <w:rPr>
                <w:sz w:val="20"/>
                <w:szCs w:val="20"/>
                <w:rtl w:val="0"/>
              </w:rPr>
              <w:t xml:space="preserve">Specify outcome groups to be used in the synthesis</w:t>
            </w:r>
            <w:r w:rsidDel="00000000" w:rsidR="00000000" w:rsidRPr="00000000">
              <w:rPr>
                <w:i w:val="1"/>
                <w:sz w:val="20"/>
                <w:szCs w:val="20"/>
                <w:rtl w:val="0"/>
              </w:rPr>
              <w:t xml:space="preserve">.</w:t>
            </w:r>
            <w:r w:rsidDel="00000000" w:rsidR="00000000" w:rsidRPr="00000000">
              <w:rPr>
                <w:rtl w:val="0"/>
              </w:rPr>
            </w:r>
          </w:p>
        </w:tc>
        <w:tc>
          <w:tcPr>
            <w:shd w:fill="auto" w:val="clear"/>
            <w:tcMar>
              <w:top w:w="57.0" w:type="dxa"/>
              <w:left w:w="57.0" w:type="dxa"/>
              <w:bottom w:w="57.0" w:type="dxa"/>
              <w:right w:w="57.0" w:type="dxa"/>
            </w:tcMar>
          </w:tcPr>
          <w:p w:rsidR="00000000" w:rsidDel="00000000" w:rsidP="00000000" w:rsidRDefault="00000000" w:rsidRPr="00000000" w14:paraId="00000018">
            <w:pPr>
              <w:numPr>
                <w:ilvl w:val="0"/>
                <w:numId w:val="2"/>
              </w:numPr>
              <w:spacing w:after="0" w:line="240" w:lineRule="auto"/>
              <w:ind w:left="425" w:hanging="360"/>
              <w:rPr>
                <w:sz w:val="20"/>
                <w:szCs w:val="20"/>
              </w:rPr>
            </w:pPr>
            <w:r w:rsidDel="00000000" w:rsidR="00000000" w:rsidRPr="00000000">
              <w:rPr>
                <w:sz w:val="20"/>
                <w:szCs w:val="20"/>
                <w:rtl w:val="0"/>
              </w:rPr>
              <w:t xml:space="preserve">Label each outcome group.</w:t>
            </w:r>
          </w:p>
          <w:p w:rsidR="00000000" w:rsidDel="00000000" w:rsidP="00000000" w:rsidRDefault="00000000" w:rsidRPr="00000000" w14:paraId="00000019">
            <w:pPr>
              <w:numPr>
                <w:ilvl w:val="0"/>
                <w:numId w:val="2"/>
              </w:numPr>
              <w:spacing w:after="0" w:line="240" w:lineRule="auto"/>
              <w:ind w:left="425" w:hanging="360"/>
              <w:rPr>
                <w:sz w:val="20"/>
                <w:szCs w:val="20"/>
              </w:rPr>
            </w:pPr>
            <w:r w:rsidDel="00000000" w:rsidR="00000000" w:rsidRPr="00000000">
              <w:rPr>
                <w:sz w:val="20"/>
                <w:szCs w:val="20"/>
                <w:rtl w:val="0"/>
              </w:rPr>
              <w:t xml:space="preserve">Define each outcome group (i.e. ‘what is being measured’) in enough detail to enable eligible outcomes from each included study to be categorised.</w:t>
            </w:r>
          </w:p>
          <w:p w:rsidR="00000000" w:rsidDel="00000000" w:rsidP="00000000" w:rsidRDefault="00000000" w:rsidRPr="00000000" w14:paraId="0000001A">
            <w:pPr>
              <w:numPr>
                <w:ilvl w:val="0"/>
                <w:numId w:val="2"/>
              </w:numPr>
              <w:spacing w:after="0" w:line="240" w:lineRule="auto"/>
              <w:ind w:left="425" w:hanging="360"/>
              <w:rPr>
                <w:sz w:val="20"/>
                <w:szCs w:val="20"/>
              </w:rPr>
            </w:pPr>
            <w:r w:rsidDel="00000000" w:rsidR="00000000" w:rsidRPr="00000000">
              <w:rPr>
                <w:sz w:val="20"/>
                <w:szCs w:val="20"/>
                <w:rtl w:val="0"/>
              </w:rPr>
              <w:t xml:space="preserve">Specify the measurement methods or tools/scales that provide an appropriate assessment of the domain (i.e. ‘how the outcome is measured’).</w:t>
            </w:r>
          </w:p>
          <w:p w:rsidR="00000000" w:rsidDel="00000000" w:rsidP="00000000" w:rsidRDefault="00000000" w:rsidRPr="00000000" w14:paraId="0000001B">
            <w:pPr>
              <w:numPr>
                <w:ilvl w:val="0"/>
                <w:numId w:val="2"/>
              </w:numPr>
              <w:spacing w:after="0" w:line="240" w:lineRule="auto"/>
              <w:ind w:left="425" w:hanging="360"/>
              <w:rPr>
                <w:sz w:val="20"/>
                <w:szCs w:val="20"/>
              </w:rPr>
            </w:pPr>
            <w:r w:rsidDel="00000000" w:rsidR="00000000" w:rsidRPr="00000000">
              <w:rPr>
                <w:sz w:val="20"/>
                <w:szCs w:val="20"/>
                <w:rtl w:val="0"/>
              </w:rPr>
              <w:t xml:space="preserve">Specify the time frame of the outcome group (i.e. ‘when the outcome is measured’) (e.g. up to 12 weeks).</w:t>
            </w:r>
          </w:p>
          <w:p w:rsidR="00000000" w:rsidDel="00000000" w:rsidP="00000000" w:rsidRDefault="00000000" w:rsidRPr="00000000" w14:paraId="0000001C">
            <w:pPr>
              <w:numPr>
                <w:ilvl w:val="0"/>
                <w:numId w:val="2"/>
              </w:numPr>
              <w:spacing w:after="0" w:line="240" w:lineRule="auto"/>
              <w:ind w:left="425" w:hanging="360"/>
              <w:rPr>
                <w:sz w:val="20"/>
                <w:szCs w:val="20"/>
              </w:rPr>
            </w:pPr>
            <w:r w:rsidDel="00000000" w:rsidR="00000000" w:rsidRPr="00000000">
              <w:rPr>
                <w:sz w:val="20"/>
                <w:szCs w:val="20"/>
                <w:rtl w:val="0"/>
              </w:rPr>
              <w:t xml:space="preserve">Describe any plans to group outcomes at multiple levels, to address both broad and specific questions (e.g. ‘what is the effect of anti-depressants on depression’ versus ‘what is the effect of anti-depressions on depression measured using the Hamilton Depression Rating Scale’).</w:t>
            </w:r>
          </w:p>
          <w:p w:rsidR="00000000" w:rsidDel="00000000" w:rsidP="00000000" w:rsidRDefault="00000000" w:rsidRPr="00000000" w14:paraId="0000001D">
            <w:pPr>
              <w:numPr>
                <w:ilvl w:val="0"/>
                <w:numId w:val="3"/>
              </w:numPr>
              <w:spacing w:after="0" w:line="240" w:lineRule="auto"/>
              <w:ind w:left="425" w:hanging="360"/>
              <w:rPr>
                <w:i w:val="1"/>
                <w:sz w:val="20"/>
                <w:szCs w:val="20"/>
              </w:rPr>
            </w:pPr>
            <w:r w:rsidDel="00000000" w:rsidR="00000000" w:rsidRPr="00000000">
              <w:rPr>
                <w:sz w:val="20"/>
                <w:szCs w:val="20"/>
                <w:rtl w:val="0"/>
              </w:rPr>
              <w:t xml:space="preserve">Describe any contingency plans for accommodating the amount of available evidence (e.g. a plan to group ‘any health behaviour’ outcome if there are too few studies to examine effects on specific health behaviours).</w:t>
            </w:r>
            <w:r w:rsidDel="00000000" w:rsidR="00000000" w:rsidRPr="00000000">
              <w:rPr>
                <w:rtl w:val="0"/>
              </w:rPr>
            </w:r>
          </w:p>
          <w:p w:rsidR="00000000" w:rsidDel="00000000" w:rsidP="00000000" w:rsidRDefault="00000000" w:rsidRPr="00000000" w14:paraId="0000001E">
            <w:pPr>
              <w:numPr>
                <w:ilvl w:val="0"/>
                <w:numId w:val="3"/>
              </w:numPr>
              <w:spacing w:after="0" w:line="240" w:lineRule="auto"/>
              <w:ind w:left="425" w:hanging="360"/>
              <w:rPr>
                <w:i w:val="1"/>
                <w:sz w:val="20"/>
                <w:szCs w:val="20"/>
              </w:rPr>
            </w:pPr>
            <w:r w:rsidDel="00000000" w:rsidR="00000000" w:rsidRPr="00000000">
              <w:rPr>
                <w:i w:val="1"/>
                <w:sz w:val="20"/>
                <w:szCs w:val="20"/>
                <w:rtl w:val="0"/>
              </w:rPr>
              <w:t xml:space="preserve">Consider presenting detailed information in tables.</w:t>
            </w:r>
          </w:p>
        </w:tc>
        <w:tc>
          <w:tcPr>
            <w:tcMar>
              <w:top w:w="57.0" w:type="dxa"/>
              <w:left w:w="57.0" w:type="dxa"/>
              <w:bottom w:w="57.0" w:type="dxa"/>
              <w:right w:w="57.0" w:type="dxa"/>
            </w:tcMar>
          </w:tcPr>
          <w:p w:rsidR="00000000" w:rsidDel="00000000" w:rsidP="00000000" w:rsidRDefault="00000000" w:rsidRPr="00000000" w14:paraId="0000001F">
            <w:pPr>
              <w:spacing w:after="0" w:line="240" w:lineRule="auto"/>
              <w:rPr>
                <w:sz w:val="20"/>
                <w:szCs w:val="20"/>
              </w:rPr>
            </w:pPr>
            <w:r w:rsidDel="00000000" w:rsidR="00000000" w:rsidRPr="00000000">
              <w:rPr>
                <w:rtl w:val="0"/>
              </w:rPr>
            </w:r>
          </w:p>
        </w:tc>
      </w:tr>
      <w:tr>
        <w:trPr>
          <w:cantSplit w:val="0"/>
          <w:tblHeader w:val="0"/>
        </w:trPr>
        <w:tc>
          <w:tcPr>
            <w:shd w:fill="auto" w:val="clear"/>
            <w:tcMar>
              <w:top w:w="57.0" w:type="dxa"/>
              <w:left w:w="57.0" w:type="dxa"/>
              <w:bottom w:w="57.0" w:type="dxa"/>
              <w:right w:w="57.0" w:type="dxa"/>
            </w:tcMar>
          </w:tcPr>
          <w:p w:rsidR="00000000" w:rsidDel="00000000" w:rsidP="00000000" w:rsidRDefault="00000000" w:rsidRPr="00000000" w14:paraId="00000020">
            <w:pPr>
              <w:spacing w:after="0" w:line="240" w:lineRule="auto"/>
              <w:rPr>
                <w:sz w:val="20"/>
                <w:szCs w:val="20"/>
              </w:rPr>
            </w:pPr>
            <w:r w:rsidDel="00000000" w:rsidR="00000000" w:rsidRPr="00000000">
              <w:rPr>
                <w:sz w:val="20"/>
                <w:szCs w:val="20"/>
                <w:rtl w:val="0"/>
              </w:rPr>
              <w:t xml:space="preserve">3</w:t>
            </w:r>
          </w:p>
        </w:tc>
        <w:tc>
          <w:tcPr>
            <w:shd w:fill="auto" w:val="clear"/>
            <w:tcMar>
              <w:top w:w="57.0" w:type="dxa"/>
              <w:left w:w="57.0" w:type="dxa"/>
              <w:bottom w:w="57.0" w:type="dxa"/>
              <w:right w:w="57.0" w:type="dxa"/>
            </w:tcMar>
          </w:tcPr>
          <w:p w:rsidR="00000000" w:rsidDel="00000000" w:rsidP="00000000" w:rsidRDefault="00000000" w:rsidRPr="00000000" w14:paraId="00000021">
            <w:pPr>
              <w:spacing w:after="0" w:line="240" w:lineRule="auto"/>
              <w:rPr>
                <w:sz w:val="20"/>
                <w:szCs w:val="20"/>
              </w:rPr>
            </w:pPr>
            <w:r w:rsidDel="00000000" w:rsidR="00000000" w:rsidRPr="00000000">
              <w:rPr>
                <w:sz w:val="20"/>
                <w:szCs w:val="20"/>
                <w:rtl w:val="0"/>
              </w:rPr>
              <w:t xml:space="preserve">Give a rationale for the groups</w:t>
            </w:r>
          </w:p>
        </w:tc>
        <w:tc>
          <w:tcPr>
            <w:shd w:fill="auto" w:val="clear"/>
            <w:tcMar>
              <w:top w:w="57.0" w:type="dxa"/>
              <w:left w:w="57.0" w:type="dxa"/>
              <w:bottom w:w="57.0" w:type="dxa"/>
              <w:right w:w="57.0" w:type="dxa"/>
            </w:tcMar>
          </w:tcPr>
          <w:p w:rsidR="00000000" w:rsidDel="00000000" w:rsidP="00000000" w:rsidRDefault="00000000" w:rsidRPr="00000000" w14:paraId="00000022">
            <w:pPr>
              <w:numPr>
                <w:ilvl w:val="0"/>
                <w:numId w:val="2"/>
              </w:numPr>
              <w:spacing w:after="0" w:line="240" w:lineRule="auto"/>
              <w:ind w:left="425" w:hanging="360"/>
              <w:rPr>
                <w:sz w:val="20"/>
                <w:szCs w:val="20"/>
              </w:rPr>
            </w:pPr>
            <w:r w:rsidDel="00000000" w:rsidR="00000000" w:rsidRPr="00000000">
              <w:rPr>
                <w:sz w:val="20"/>
                <w:szCs w:val="20"/>
                <w:rtl w:val="0"/>
              </w:rPr>
              <w:t xml:space="preserve">For each PICO element, describe the basis for grouping with a rationale.</w:t>
            </w:r>
          </w:p>
          <w:p w:rsidR="00000000" w:rsidDel="00000000" w:rsidP="00000000" w:rsidRDefault="00000000" w:rsidRPr="00000000" w14:paraId="00000023">
            <w:pPr>
              <w:numPr>
                <w:ilvl w:val="0"/>
                <w:numId w:val="2"/>
              </w:numPr>
              <w:spacing w:after="0" w:line="240" w:lineRule="auto"/>
              <w:ind w:left="425" w:hanging="360"/>
              <w:rPr>
                <w:sz w:val="20"/>
                <w:szCs w:val="20"/>
              </w:rPr>
            </w:pPr>
            <w:r w:rsidDel="00000000" w:rsidR="00000000" w:rsidRPr="00000000">
              <w:rPr>
                <w:sz w:val="20"/>
                <w:szCs w:val="20"/>
                <w:rtl w:val="0"/>
              </w:rPr>
              <w:t xml:space="preserve">If grouping is based on an existing system (e.g. a published conceptual framework, taxonomy or core outcome set, or other reviews), identify and reference the source, noting any adaptations made for the review. </w:t>
            </w:r>
          </w:p>
          <w:p w:rsidR="00000000" w:rsidDel="00000000" w:rsidP="00000000" w:rsidRDefault="00000000" w:rsidRPr="00000000" w14:paraId="00000024">
            <w:pPr>
              <w:numPr>
                <w:ilvl w:val="0"/>
                <w:numId w:val="3"/>
              </w:numPr>
              <w:spacing w:after="0" w:line="240" w:lineRule="auto"/>
              <w:ind w:left="425" w:hanging="360"/>
              <w:rPr>
                <w:i w:val="1"/>
                <w:sz w:val="20"/>
                <w:szCs w:val="20"/>
              </w:rPr>
            </w:pPr>
            <w:r w:rsidDel="00000000" w:rsidR="00000000" w:rsidRPr="00000000">
              <w:rPr>
                <w:i w:val="1"/>
                <w:sz w:val="20"/>
                <w:szCs w:val="20"/>
                <w:rtl w:val="0"/>
              </w:rPr>
              <w:t xml:space="preserve">Consider presenting a logic model or figure to provide a visual summary of the links between the different PICO elements and the groups within each, and the mechanisms (pathways) of action.</w:t>
            </w:r>
          </w:p>
        </w:tc>
        <w:tc>
          <w:tcPr>
            <w:tcMar>
              <w:top w:w="57.0" w:type="dxa"/>
              <w:left w:w="57.0" w:type="dxa"/>
              <w:bottom w:w="57.0" w:type="dxa"/>
              <w:right w:w="57.0" w:type="dxa"/>
            </w:tcMar>
          </w:tcPr>
          <w:p w:rsidR="00000000" w:rsidDel="00000000" w:rsidP="00000000" w:rsidRDefault="00000000" w:rsidRPr="00000000" w14:paraId="00000025">
            <w:pPr>
              <w:spacing w:after="0" w:line="240" w:lineRule="auto"/>
              <w:rPr>
                <w:sz w:val="20"/>
                <w:szCs w:val="20"/>
              </w:rPr>
            </w:pPr>
            <w:r w:rsidDel="00000000" w:rsidR="00000000" w:rsidRPr="00000000">
              <w:rPr>
                <w:rtl w:val="0"/>
              </w:rPr>
            </w:r>
          </w:p>
        </w:tc>
      </w:tr>
      <w:tr>
        <w:trPr>
          <w:cantSplit w:val="0"/>
          <w:tblHeader w:val="0"/>
        </w:trPr>
        <w:tc>
          <w:tcPr>
            <w:shd w:fill="auto" w:val="clear"/>
            <w:tcMar>
              <w:top w:w="57.0" w:type="dxa"/>
              <w:left w:w="57.0" w:type="dxa"/>
              <w:bottom w:w="57.0" w:type="dxa"/>
              <w:right w:w="57.0" w:type="dxa"/>
            </w:tcMar>
          </w:tcPr>
          <w:p w:rsidR="00000000" w:rsidDel="00000000" w:rsidP="00000000" w:rsidRDefault="00000000" w:rsidRPr="00000000" w14:paraId="00000026">
            <w:pPr>
              <w:spacing w:after="0" w:line="240" w:lineRule="auto"/>
              <w:rPr>
                <w:sz w:val="20"/>
                <w:szCs w:val="20"/>
              </w:rPr>
            </w:pPr>
            <w:r w:rsidDel="00000000" w:rsidR="00000000" w:rsidRPr="00000000">
              <w:rPr>
                <w:sz w:val="20"/>
                <w:szCs w:val="20"/>
                <w:rtl w:val="0"/>
              </w:rPr>
              <w:t xml:space="preserve">4</w:t>
            </w:r>
          </w:p>
        </w:tc>
        <w:tc>
          <w:tcPr>
            <w:shd w:fill="auto" w:val="clear"/>
            <w:tcMar>
              <w:top w:w="57.0" w:type="dxa"/>
              <w:left w:w="57.0" w:type="dxa"/>
              <w:bottom w:w="57.0" w:type="dxa"/>
              <w:right w:w="57.0" w:type="dxa"/>
            </w:tcMar>
          </w:tcPr>
          <w:p w:rsidR="00000000" w:rsidDel="00000000" w:rsidP="00000000" w:rsidRDefault="00000000" w:rsidRPr="00000000" w14:paraId="00000027">
            <w:pPr>
              <w:spacing w:after="0" w:line="240" w:lineRule="auto"/>
              <w:rPr>
                <w:sz w:val="20"/>
                <w:szCs w:val="20"/>
              </w:rPr>
            </w:pPr>
            <w:r w:rsidDel="00000000" w:rsidR="00000000" w:rsidRPr="00000000">
              <w:rPr>
                <w:sz w:val="20"/>
                <w:szCs w:val="20"/>
                <w:rtl w:val="0"/>
              </w:rPr>
              <w:t xml:space="preserve">Identify the role of each group in the synthesis</w:t>
            </w:r>
          </w:p>
        </w:tc>
        <w:tc>
          <w:tcPr>
            <w:shd w:fill="auto" w:val="clear"/>
            <w:tcMar>
              <w:top w:w="57.0" w:type="dxa"/>
              <w:left w:w="57.0" w:type="dxa"/>
              <w:bottom w:w="57.0" w:type="dxa"/>
              <w:right w:w="57.0" w:type="dxa"/>
            </w:tcMar>
          </w:tcPr>
          <w:p w:rsidR="00000000" w:rsidDel="00000000" w:rsidP="00000000" w:rsidRDefault="00000000" w:rsidRPr="00000000" w14:paraId="00000028">
            <w:pPr>
              <w:numPr>
                <w:ilvl w:val="0"/>
                <w:numId w:val="2"/>
              </w:numPr>
              <w:spacing w:after="0" w:line="240" w:lineRule="auto"/>
              <w:ind w:left="425" w:hanging="360"/>
              <w:rPr>
                <w:sz w:val="20"/>
                <w:szCs w:val="20"/>
              </w:rPr>
            </w:pPr>
            <w:r w:rsidDel="00000000" w:rsidR="00000000" w:rsidRPr="00000000">
              <w:rPr>
                <w:sz w:val="20"/>
                <w:szCs w:val="20"/>
                <w:rtl w:val="0"/>
              </w:rPr>
              <w:t xml:space="preserve">Identify which of the specified groups will form the basis of comparisons and any groups that will be used to stratify studies within the comparisons.</w:t>
            </w:r>
          </w:p>
          <w:p w:rsidR="00000000" w:rsidDel="00000000" w:rsidP="00000000" w:rsidRDefault="00000000" w:rsidRPr="00000000" w14:paraId="00000029">
            <w:pPr>
              <w:numPr>
                <w:ilvl w:val="0"/>
                <w:numId w:val="2"/>
              </w:numPr>
              <w:spacing w:after="0" w:line="240" w:lineRule="auto"/>
              <w:ind w:left="425" w:hanging="360"/>
              <w:rPr>
                <w:sz w:val="20"/>
                <w:szCs w:val="20"/>
              </w:rPr>
            </w:pPr>
            <w:r w:rsidDel="00000000" w:rsidR="00000000" w:rsidRPr="00000000">
              <w:rPr>
                <w:sz w:val="20"/>
                <w:szCs w:val="20"/>
                <w:rtl w:val="0"/>
              </w:rPr>
              <w:t xml:space="preserve">If applicable, identify which of the specified groups will be used to explore possible causes of variation in the effects of an intervention (e.g. in subgroup analyses or meta-regression).</w:t>
            </w:r>
          </w:p>
          <w:p w:rsidR="00000000" w:rsidDel="00000000" w:rsidP="00000000" w:rsidRDefault="00000000" w:rsidRPr="00000000" w14:paraId="0000002A">
            <w:pPr>
              <w:numPr>
                <w:ilvl w:val="0"/>
                <w:numId w:val="2"/>
              </w:numPr>
              <w:spacing w:after="0" w:line="240" w:lineRule="auto"/>
              <w:ind w:left="425" w:hanging="360"/>
              <w:rPr>
                <w:sz w:val="20"/>
                <w:szCs w:val="20"/>
              </w:rPr>
            </w:pPr>
            <w:r w:rsidDel="00000000" w:rsidR="00000000" w:rsidRPr="00000000">
              <w:rPr>
                <w:sz w:val="20"/>
                <w:szCs w:val="20"/>
                <w:rtl w:val="0"/>
              </w:rPr>
              <w:t xml:space="preserve">If applicable, identify which of the specified groups will be used in sensitivity analyses to test the robustness of the findings to the decisions or assumptions made in the analysis.</w:t>
            </w:r>
          </w:p>
          <w:p w:rsidR="00000000" w:rsidDel="00000000" w:rsidP="00000000" w:rsidRDefault="00000000" w:rsidRPr="00000000" w14:paraId="0000002B">
            <w:pPr>
              <w:numPr>
                <w:ilvl w:val="0"/>
                <w:numId w:val="2"/>
              </w:numPr>
              <w:spacing w:after="0" w:line="240" w:lineRule="auto"/>
              <w:ind w:left="425" w:hanging="360"/>
              <w:rPr>
                <w:sz w:val="20"/>
                <w:szCs w:val="20"/>
              </w:rPr>
            </w:pPr>
            <w:r w:rsidDel="00000000" w:rsidR="00000000" w:rsidRPr="00000000">
              <w:rPr>
                <w:sz w:val="20"/>
                <w:szCs w:val="20"/>
                <w:rtl w:val="0"/>
              </w:rPr>
              <w:t xml:space="preserve">Identify any other roles the specified groups have in the synthesis or summary (e.g. to structure text, tables or figures).</w:t>
            </w:r>
          </w:p>
          <w:p w:rsidR="00000000" w:rsidDel="00000000" w:rsidP="00000000" w:rsidRDefault="00000000" w:rsidRPr="00000000" w14:paraId="0000002C">
            <w:pPr>
              <w:numPr>
                <w:ilvl w:val="0"/>
                <w:numId w:val="3"/>
              </w:numPr>
              <w:spacing w:after="0" w:line="240" w:lineRule="auto"/>
              <w:ind w:left="425" w:hanging="360"/>
              <w:rPr>
                <w:i w:val="1"/>
                <w:sz w:val="20"/>
                <w:szCs w:val="20"/>
              </w:rPr>
            </w:pPr>
            <w:r w:rsidDel="00000000" w:rsidR="00000000" w:rsidRPr="00000000">
              <w:rPr>
                <w:sz w:val="20"/>
                <w:szCs w:val="20"/>
                <w:rtl w:val="0"/>
              </w:rPr>
              <w:t xml:space="preserve">If a logic model or figure is used to display groups, be explicit about the role of these groups in the synthesis.</w:t>
            </w: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2D">
            <w:pPr>
              <w:spacing w:after="0" w:line="240" w:lineRule="auto"/>
              <w:rPr>
                <w:sz w:val="20"/>
                <w:szCs w:val="20"/>
              </w:rPr>
            </w:pPr>
            <w:r w:rsidDel="00000000" w:rsidR="00000000" w:rsidRPr="00000000">
              <w:rPr>
                <w:rtl w:val="0"/>
              </w:rPr>
            </w:r>
          </w:p>
        </w:tc>
      </w:tr>
      <w:tr>
        <w:trPr>
          <w:cantSplit w:val="0"/>
          <w:tblHeader w:val="0"/>
        </w:trPr>
        <w:tc>
          <w:tcPr>
            <w:shd w:fill="auto" w:val="clear"/>
            <w:tcMar>
              <w:top w:w="57.0" w:type="dxa"/>
              <w:left w:w="57.0" w:type="dxa"/>
              <w:bottom w:w="57.0" w:type="dxa"/>
              <w:right w:w="57.0" w:type="dxa"/>
            </w:tcMar>
          </w:tcPr>
          <w:p w:rsidR="00000000" w:rsidDel="00000000" w:rsidP="00000000" w:rsidRDefault="00000000" w:rsidRPr="00000000" w14:paraId="0000002E">
            <w:pPr>
              <w:spacing w:after="0" w:line="240" w:lineRule="auto"/>
              <w:rPr>
                <w:sz w:val="20"/>
                <w:szCs w:val="20"/>
              </w:rPr>
            </w:pPr>
            <w:r w:rsidDel="00000000" w:rsidR="00000000" w:rsidRPr="00000000">
              <w:rPr>
                <w:sz w:val="20"/>
                <w:szCs w:val="20"/>
                <w:rtl w:val="0"/>
              </w:rPr>
              <w:t xml:space="preserve">5</w:t>
            </w:r>
          </w:p>
        </w:tc>
        <w:tc>
          <w:tcPr>
            <w:shd w:fill="auto" w:val="clear"/>
            <w:tcMar>
              <w:top w:w="57.0" w:type="dxa"/>
              <w:left w:w="57.0" w:type="dxa"/>
              <w:bottom w:w="57.0" w:type="dxa"/>
              <w:right w:w="57.0" w:type="dxa"/>
            </w:tcMar>
          </w:tcPr>
          <w:p w:rsidR="00000000" w:rsidDel="00000000" w:rsidP="00000000" w:rsidRDefault="00000000" w:rsidRPr="00000000" w14:paraId="0000002F">
            <w:pPr>
              <w:spacing w:after="0" w:line="240" w:lineRule="auto"/>
              <w:rPr>
                <w:sz w:val="20"/>
                <w:szCs w:val="20"/>
              </w:rPr>
            </w:pPr>
            <w:r w:rsidDel="00000000" w:rsidR="00000000" w:rsidRPr="00000000">
              <w:rPr>
                <w:sz w:val="20"/>
                <w:szCs w:val="20"/>
                <w:rtl w:val="0"/>
              </w:rPr>
              <w:t xml:space="preserve">Specify the pairwise comparisons that will be made between intervention groups</w:t>
            </w:r>
          </w:p>
        </w:tc>
        <w:tc>
          <w:tcPr>
            <w:shd w:fill="auto" w:val="clear"/>
            <w:tcMar>
              <w:top w:w="57.0" w:type="dxa"/>
              <w:left w:w="57.0" w:type="dxa"/>
              <w:bottom w:w="57.0" w:type="dxa"/>
              <w:right w:w="57.0" w:type="dxa"/>
            </w:tcMar>
          </w:tcPr>
          <w:p w:rsidR="00000000" w:rsidDel="00000000" w:rsidP="00000000" w:rsidRDefault="00000000" w:rsidRPr="00000000" w14:paraId="00000030">
            <w:pPr>
              <w:numPr>
                <w:ilvl w:val="0"/>
                <w:numId w:val="5"/>
              </w:numPr>
              <w:spacing w:after="0" w:line="276" w:lineRule="auto"/>
              <w:ind w:left="425" w:hanging="360"/>
              <w:rPr>
                <w:sz w:val="20"/>
                <w:szCs w:val="20"/>
              </w:rPr>
            </w:pPr>
            <w:r w:rsidDel="00000000" w:rsidR="00000000" w:rsidRPr="00000000">
              <w:rPr>
                <w:sz w:val="20"/>
                <w:szCs w:val="20"/>
                <w:rtl w:val="0"/>
              </w:rPr>
              <w:t xml:space="preserve">Specify all of the comparisons to be made between intervention groups (including controls)</w:t>
            </w:r>
          </w:p>
          <w:p w:rsidR="00000000" w:rsidDel="00000000" w:rsidP="00000000" w:rsidRDefault="00000000" w:rsidRPr="00000000" w14:paraId="00000031">
            <w:pPr>
              <w:numPr>
                <w:ilvl w:val="0"/>
                <w:numId w:val="5"/>
              </w:numPr>
              <w:spacing w:after="0" w:line="276" w:lineRule="auto"/>
              <w:ind w:left="425" w:hanging="360"/>
              <w:rPr>
                <w:sz w:val="20"/>
                <w:szCs w:val="20"/>
              </w:rPr>
            </w:pPr>
            <w:r w:rsidDel="00000000" w:rsidR="00000000" w:rsidRPr="00000000">
              <w:rPr>
                <w:sz w:val="20"/>
                <w:szCs w:val="20"/>
                <w:rtl w:val="0"/>
              </w:rPr>
              <w:t xml:space="preserve">Specify the order of importance of the comparisons or state that there is no order of importance.</w:t>
            </w:r>
          </w:p>
          <w:p w:rsidR="00000000" w:rsidDel="00000000" w:rsidP="00000000" w:rsidRDefault="00000000" w:rsidRPr="00000000" w14:paraId="00000032">
            <w:pPr>
              <w:numPr>
                <w:ilvl w:val="0"/>
                <w:numId w:val="5"/>
              </w:numPr>
              <w:spacing w:after="0" w:line="276" w:lineRule="auto"/>
              <w:ind w:left="425" w:hanging="360"/>
              <w:rPr>
                <w:sz w:val="20"/>
                <w:szCs w:val="20"/>
              </w:rPr>
            </w:pPr>
            <w:r w:rsidDel="00000000" w:rsidR="00000000" w:rsidRPr="00000000">
              <w:rPr>
                <w:sz w:val="20"/>
                <w:szCs w:val="20"/>
                <w:rtl w:val="0"/>
              </w:rPr>
              <w:t xml:space="preserve">Specify whether co-interventions will be included in the same or separate comparisons.</w:t>
            </w:r>
          </w:p>
          <w:p w:rsidR="00000000" w:rsidDel="00000000" w:rsidP="00000000" w:rsidRDefault="00000000" w:rsidRPr="00000000" w14:paraId="00000033">
            <w:pPr>
              <w:numPr>
                <w:ilvl w:val="0"/>
                <w:numId w:val="3"/>
              </w:numPr>
              <w:spacing w:after="0" w:line="240" w:lineRule="auto"/>
              <w:ind w:left="425" w:hanging="360"/>
              <w:rPr>
                <w:sz w:val="20"/>
                <w:szCs w:val="20"/>
              </w:rPr>
            </w:pPr>
            <w:r w:rsidDel="00000000" w:rsidR="00000000" w:rsidRPr="00000000">
              <w:rPr>
                <w:sz w:val="20"/>
                <w:szCs w:val="20"/>
                <w:rtl w:val="0"/>
              </w:rPr>
              <w:t xml:space="preserve">Provide a rationale for the selected comparisons (when these are a subset of all possible comparisons).</w:t>
            </w:r>
          </w:p>
        </w:tc>
        <w:tc>
          <w:tcPr>
            <w:tcMar>
              <w:top w:w="57.0" w:type="dxa"/>
              <w:left w:w="57.0" w:type="dxa"/>
              <w:bottom w:w="57.0" w:type="dxa"/>
              <w:right w:w="57.0" w:type="dxa"/>
            </w:tcMar>
          </w:tcPr>
          <w:p w:rsidR="00000000" w:rsidDel="00000000" w:rsidP="00000000" w:rsidRDefault="00000000" w:rsidRPr="00000000" w14:paraId="00000034">
            <w:pPr>
              <w:spacing w:after="0" w:line="240" w:lineRule="auto"/>
              <w:rPr>
                <w:sz w:val="20"/>
                <w:szCs w:val="20"/>
              </w:rPr>
            </w:pPr>
            <w:r w:rsidDel="00000000" w:rsidR="00000000" w:rsidRPr="00000000">
              <w:rPr>
                <w:rtl w:val="0"/>
              </w:rPr>
            </w:r>
          </w:p>
        </w:tc>
      </w:tr>
      <w:tr>
        <w:trPr>
          <w:cantSplit w:val="0"/>
          <w:tblHeader w:val="0"/>
        </w:trPr>
        <w:tc>
          <w:tcPr>
            <w:shd w:fill="auto" w:val="clear"/>
            <w:tcMar>
              <w:top w:w="57.0" w:type="dxa"/>
              <w:left w:w="57.0" w:type="dxa"/>
              <w:bottom w:w="57.0" w:type="dxa"/>
              <w:right w:w="57.0" w:type="dxa"/>
            </w:tcMar>
          </w:tcPr>
          <w:p w:rsidR="00000000" w:rsidDel="00000000" w:rsidP="00000000" w:rsidRDefault="00000000" w:rsidRPr="00000000" w14:paraId="00000035">
            <w:pPr>
              <w:spacing w:after="0" w:line="240" w:lineRule="auto"/>
              <w:rPr>
                <w:sz w:val="20"/>
                <w:szCs w:val="20"/>
              </w:rPr>
            </w:pPr>
            <w:r w:rsidDel="00000000" w:rsidR="00000000" w:rsidRPr="00000000">
              <w:rPr>
                <w:sz w:val="20"/>
                <w:szCs w:val="20"/>
                <w:rtl w:val="0"/>
              </w:rPr>
              <w:t xml:space="preserve">6</w:t>
            </w:r>
          </w:p>
        </w:tc>
        <w:tc>
          <w:tcPr>
            <w:shd w:fill="auto" w:val="clear"/>
            <w:tcMar>
              <w:top w:w="57.0" w:type="dxa"/>
              <w:left w:w="57.0" w:type="dxa"/>
              <w:bottom w:w="57.0" w:type="dxa"/>
              <w:right w:w="57.0" w:type="dxa"/>
            </w:tcMar>
          </w:tcPr>
          <w:p w:rsidR="00000000" w:rsidDel="00000000" w:rsidP="00000000" w:rsidRDefault="00000000" w:rsidRPr="00000000" w14:paraId="00000036">
            <w:pPr>
              <w:spacing w:after="0" w:line="240" w:lineRule="auto"/>
              <w:rPr>
                <w:sz w:val="20"/>
                <w:szCs w:val="20"/>
              </w:rPr>
            </w:pPr>
            <w:r w:rsidDel="00000000" w:rsidR="00000000" w:rsidRPr="00000000">
              <w:rPr>
                <w:sz w:val="20"/>
                <w:szCs w:val="20"/>
                <w:rtl w:val="0"/>
              </w:rPr>
              <w:t xml:space="preserve">Ensure that the Objectives align with the questions addressed in the synthesis</w:t>
            </w:r>
          </w:p>
        </w:tc>
        <w:tc>
          <w:tcPr>
            <w:shd w:fill="auto" w:val="clear"/>
            <w:tcMar>
              <w:top w:w="57.0" w:type="dxa"/>
              <w:left w:w="57.0" w:type="dxa"/>
              <w:bottom w:w="57.0" w:type="dxa"/>
              <w:right w:w="57.0" w:type="dxa"/>
            </w:tcMar>
          </w:tcPr>
          <w:p w:rsidR="00000000" w:rsidDel="00000000" w:rsidP="00000000" w:rsidRDefault="00000000" w:rsidRPr="00000000" w14:paraId="00000037">
            <w:pPr>
              <w:numPr>
                <w:ilvl w:val="0"/>
                <w:numId w:val="4"/>
              </w:numPr>
              <w:spacing w:after="0" w:line="240" w:lineRule="auto"/>
              <w:ind w:left="425" w:hanging="360"/>
              <w:rPr>
                <w:sz w:val="20"/>
                <w:szCs w:val="20"/>
              </w:rPr>
            </w:pPr>
            <w:r w:rsidDel="00000000" w:rsidR="00000000" w:rsidRPr="00000000">
              <w:rPr>
                <w:sz w:val="20"/>
                <w:szCs w:val="20"/>
                <w:rtl w:val="0"/>
              </w:rPr>
              <w:t xml:space="preserve">Ensure that the objectives cover the questions addressed in the synthesis in sufficient detail to match the objectives to the corresponding syntheses.</w:t>
            </w:r>
          </w:p>
          <w:p w:rsidR="00000000" w:rsidDel="00000000" w:rsidP="00000000" w:rsidRDefault="00000000" w:rsidRPr="00000000" w14:paraId="00000038">
            <w:pPr>
              <w:numPr>
                <w:ilvl w:val="0"/>
                <w:numId w:val="3"/>
              </w:numPr>
              <w:spacing w:after="0" w:line="240" w:lineRule="auto"/>
              <w:ind w:left="425" w:hanging="360"/>
              <w:rPr>
                <w:sz w:val="20"/>
                <w:szCs w:val="20"/>
              </w:rPr>
            </w:pPr>
            <w:r w:rsidDel="00000000" w:rsidR="00000000" w:rsidRPr="00000000">
              <w:rPr>
                <w:sz w:val="20"/>
                <w:szCs w:val="20"/>
                <w:rtl w:val="0"/>
              </w:rPr>
              <w:t xml:space="preserve">Use consistent wording (terminology) across all sections of the review where the questions addressed in the synthesis are reported, including in the objectives.</w:t>
            </w:r>
          </w:p>
        </w:tc>
        <w:tc>
          <w:tcPr>
            <w:tcMar>
              <w:top w:w="57.0" w:type="dxa"/>
              <w:left w:w="57.0" w:type="dxa"/>
              <w:bottom w:w="57.0" w:type="dxa"/>
              <w:right w:w="57.0" w:type="dxa"/>
            </w:tcMar>
          </w:tcPr>
          <w:p w:rsidR="00000000" w:rsidDel="00000000" w:rsidP="00000000" w:rsidRDefault="00000000" w:rsidRPr="00000000" w14:paraId="00000039">
            <w:pPr>
              <w:spacing w:after="0" w:line="240" w:lineRule="auto"/>
              <w:rPr>
                <w:sz w:val="20"/>
                <w:szCs w:val="20"/>
              </w:rPr>
            </w:pPr>
            <w:r w:rsidDel="00000000" w:rsidR="00000000" w:rsidRPr="00000000">
              <w:rPr>
                <w:rtl w:val="0"/>
              </w:rPr>
            </w:r>
          </w:p>
        </w:tc>
      </w:tr>
      <w:tr>
        <w:trPr>
          <w:cantSplit w:val="0"/>
          <w:tblHeader w:val="0"/>
        </w:trPr>
        <w:tc>
          <w:tcPr>
            <w:shd w:fill="auto" w:val="clear"/>
            <w:tcMar>
              <w:top w:w="57.0" w:type="dxa"/>
              <w:left w:w="57.0" w:type="dxa"/>
              <w:bottom w:w="57.0" w:type="dxa"/>
              <w:right w:w="57.0" w:type="dxa"/>
            </w:tcMar>
          </w:tcPr>
          <w:p w:rsidR="00000000" w:rsidDel="00000000" w:rsidP="00000000" w:rsidRDefault="00000000" w:rsidRPr="00000000" w14:paraId="0000003A">
            <w:pPr>
              <w:spacing w:after="0" w:line="240" w:lineRule="auto"/>
              <w:rPr>
                <w:sz w:val="20"/>
                <w:szCs w:val="20"/>
              </w:rPr>
            </w:pPr>
            <w:r w:rsidDel="00000000" w:rsidR="00000000" w:rsidRPr="00000000">
              <w:rPr>
                <w:sz w:val="20"/>
                <w:szCs w:val="20"/>
                <w:rtl w:val="0"/>
              </w:rPr>
              <w:t xml:space="preserve">7</w:t>
            </w:r>
          </w:p>
        </w:tc>
        <w:tc>
          <w:tcPr>
            <w:shd w:fill="auto" w:val="clear"/>
            <w:tcMar>
              <w:top w:w="57.0" w:type="dxa"/>
              <w:left w:w="57.0" w:type="dxa"/>
              <w:bottom w:w="57.0" w:type="dxa"/>
              <w:right w:w="57.0" w:type="dxa"/>
            </w:tcMar>
          </w:tcPr>
          <w:p w:rsidR="00000000" w:rsidDel="00000000" w:rsidP="00000000" w:rsidRDefault="00000000" w:rsidRPr="00000000" w14:paraId="0000003B">
            <w:pPr>
              <w:spacing w:after="0" w:line="240" w:lineRule="auto"/>
              <w:rPr>
                <w:sz w:val="20"/>
                <w:szCs w:val="20"/>
              </w:rPr>
            </w:pPr>
            <w:r w:rsidDel="00000000" w:rsidR="00000000" w:rsidRPr="00000000">
              <w:rPr>
                <w:sz w:val="20"/>
                <w:szCs w:val="20"/>
                <w:rtl w:val="0"/>
              </w:rPr>
              <w:t xml:space="preserve">Specify methodological groups to be used in the synthesis</w:t>
            </w:r>
            <w:r w:rsidDel="00000000" w:rsidR="00000000" w:rsidRPr="00000000">
              <w:rPr>
                <w:i w:val="1"/>
                <w:sz w:val="20"/>
                <w:szCs w:val="20"/>
                <w:rtl w:val="0"/>
              </w:rPr>
              <w:t xml:space="preserve">.</w:t>
            </w:r>
            <w:r w:rsidDel="00000000" w:rsidR="00000000" w:rsidRPr="00000000">
              <w:rPr>
                <w:rtl w:val="0"/>
              </w:rPr>
            </w:r>
          </w:p>
        </w:tc>
        <w:tc>
          <w:tcPr>
            <w:shd w:fill="auto" w:val="clear"/>
            <w:tcMar>
              <w:top w:w="57.0" w:type="dxa"/>
              <w:left w:w="57.0" w:type="dxa"/>
              <w:bottom w:w="57.0" w:type="dxa"/>
              <w:right w:w="57.0" w:type="dxa"/>
            </w:tcMar>
          </w:tcPr>
          <w:p w:rsidR="00000000" w:rsidDel="00000000" w:rsidP="00000000" w:rsidRDefault="00000000" w:rsidRPr="00000000" w14:paraId="0000003C">
            <w:pPr>
              <w:numPr>
                <w:ilvl w:val="0"/>
                <w:numId w:val="2"/>
              </w:numPr>
              <w:spacing w:after="0" w:line="240" w:lineRule="auto"/>
              <w:ind w:left="425" w:hanging="360"/>
              <w:rPr>
                <w:sz w:val="20"/>
                <w:szCs w:val="20"/>
              </w:rPr>
            </w:pPr>
            <w:r w:rsidDel="00000000" w:rsidR="00000000" w:rsidRPr="00000000">
              <w:rPr>
                <w:sz w:val="20"/>
                <w:szCs w:val="20"/>
                <w:rtl w:val="0"/>
              </w:rPr>
              <w:t xml:space="preserve">Provide the basis for grouping with a rationale.</w:t>
            </w:r>
          </w:p>
          <w:p w:rsidR="00000000" w:rsidDel="00000000" w:rsidP="00000000" w:rsidRDefault="00000000" w:rsidRPr="00000000" w14:paraId="0000003D">
            <w:pPr>
              <w:numPr>
                <w:ilvl w:val="0"/>
                <w:numId w:val="2"/>
              </w:numPr>
              <w:spacing w:after="0" w:line="240" w:lineRule="auto"/>
              <w:ind w:left="425" w:hanging="360"/>
              <w:rPr>
                <w:sz w:val="20"/>
                <w:szCs w:val="20"/>
              </w:rPr>
            </w:pPr>
            <w:r w:rsidDel="00000000" w:rsidR="00000000" w:rsidRPr="00000000">
              <w:rPr>
                <w:sz w:val="20"/>
                <w:szCs w:val="20"/>
                <w:rtl w:val="0"/>
              </w:rPr>
              <w:t xml:space="preserve">Label each methodological group.</w:t>
            </w:r>
          </w:p>
          <w:p w:rsidR="00000000" w:rsidDel="00000000" w:rsidP="00000000" w:rsidRDefault="00000000" w:rsidRPr="00000000" w14:paraId="0000003E">
            <w:pPr>
              <w:numPr>
                <w:ilvl w:val="0"/>
                <w:numId w:val="2"/>
              </w:numPr>
              <w:spacing w:after="0" w:line="240" w:lineRule="auto"/>
              <w:ind w:left="425" w:hanging="360"/>
              <w:rPr>
                <w:sz w:val="20"/>
                <w:szCs w:val="20"/>
              </w:rPr>
            </w:pPr>
            <w:r w:rsidDel="00000000" w:rsidR="00000000" w:rsidRPr="00000000">
              <w:rPr>
                <w:sz w:val="20"/>
                <w:szCs w:val="20"/>
                <w:rtl w:val="0"/>
              </w:rPr>
              <w:t xml:space="preserve">Define each methodological group in enough detail to enable classification of studies into groups.</w:t>
            </w:r>
          </w:p>
          <w:p w:rsidR="00000000" w:rsidDel="00000000" w:rsidP="00000000" w:rsidRDefault="00000000" w:rsidRPr="00000000" w14:paraId="0000003F">
            <w:pPr>
              <w:numPr>
                <w:ilvl w:val="0"/>
                <w:numId w:val="3"/>
              </w:numPr>
              <w:spacing w:after="0" w:line="240" w:lineRule="auto"/>
              <w:ind w:left="425" w:hanging="360"/>
              <w:rPr>
                <w:i w:val="1"/>
                <w:sz w:val="20"/>
                <w:szCs w:val="20"/>
              </w:rPr>
            </w:pPr>
            <w:r w:rsidDel="00000000" w:rsidR="00000000" w:rsidRPr="00000000">
              <w:rPr>
                <w:sz w:val="20"/>
                <w:szCs w:val="20"/>
                <w:rtl w:val="0"/>
              </w:rPr>
              <w:t xml:space="preserve">Describe the role of the methodological groups in the synthesis.</w:t>
            </w: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40">
            <w:pPr>
              <w:spacing w:after="0" w:line="240" w:lineRule="auto"/>
              <w:rPr>
                <w:sz w:val="20"/>
                <w:szCs w:val="20"/>
              </w:rPr>
            </w:pPr>
            <w:r w:rsidDel="00000000" w:rsidR="00000000" w:rsidRPr="00000000">
              <w:rPr>
                <w:rtl w:val="0"/>
              </w:rPr>
            </w:r>
          </w:p>
        </w:tc>
      </w:tr>
      <w:tr>
        <w:trPr>
          <w:cantSplit w:val="0"/>
          <w:tblHeader w:val="0"/>
        </w:trPr>
        <w:tc>
          <w:tcPr>
            <w:shd w:fill="auto" w:val="clear"/>
            <w:tcMar>
              <w:top w:w="57.0" w:type="dxa"/>
              <w:left w:w="57.0" w:type="dxa"/>
              <w:bottom w:w="57.0" w:type="dxa"/>
              <w:right w:w="57.0" w:type="dxa"/>
            </w:tcMar>
          </w:tcPr>
          <w:p w:rsidR="00000000" w:rsidDel="00000000" w:rsidP="00000000" w:rsidRDefault="00000000" w:rsidRPr="00000000" w14:paraId="00000041">
            <w:pPr>
              <w:spacing w:after="0" w:line="240" w:lineRule="auto"/>
              <w:rPr>
                <w:sz w:val="20"/>
                <w:szCs w:val="20"/>
              </w:rPr>
            </w:pPr>
            <w:r w:rsidDel="00000000" w:rsidR="00000000" w:rsidRPr="00000000">
              <w:rPr>
                <w:sz w:val="20"/>
                <w:szCs w:val="20"/>
                <w:rtl w:val="0"/>
              </w:rPr>
              <w:t xml:space="preserve">8</w:t>
            </w:r>
          </w:p>
        </w:tc>
        <w:tc>
          <w:tcPr>
            <w:shd w:fill="auto" w:val="clear"/>
            <w:tcMar>
              <w:top w:w="57.0" w:type="dxa"/>
              <w:left w:w="57.0" w:type="dxa"/>
              <w:bottom w:w="57.0" w:type="dxa"/>
              <w:right w:w="57.0" w:type="dxa"/>
            </w:tcMar>
          </w:tcPr>
          <w:p w:rsidR="00000000" w:rsidDel="00000000" w:rsidP="00000000" w:rsidRDefault="00000000" w:rsidRPr="00000000" w14:paraId="00000042">
            <w:pPr>
              <w:spacing w:after="0" w:line="240" w:lineRule="auto"/>
              <w:rPr>
                <w:sz w:val="20"/>
                <w:szCs w:val="20"/>
              </w:rPr>
            </w:pPr>
            <w:r w:rsidDel="00000000" w:rsidR="00000000" w:rsidRPr="00000000">
              <w:rPr>
                <w:sz w:val="20"/>
                <w:szCs w:val="20"/>
                <w:rtl w:val="0"/>
              </w:rPr>
              <w:t xml:space="preserve">Identify how patients, the public and other stakeholders informed the development of questions to be addressed in the synthesis </w:t>
            </w:r>
          </w:p>
        </w:tc>
        <w:tc>
          <w:tcPr>
            <w:shd w:fill="auto" w:val="clear"/>
            <w:tcMar>
              <w:top w:w="57.0" w:type="dxa"/>
              <w:left w:w="57.0" w:type="dxa"/>
              <w:bottom w:w="57.0" w:type="dxa"/>
              <w:right w:w="57.0" w:type="dxa"/>
            </w:tcMar>
          </w:tcPr>
          <w:p w:rsidR="00000000" w:rsidDel="00000000" w:rsidP="00000000" w:rsidRDefault="00000000" w:rsidRPr="00000000" w14:paraId="00000043">
            <w:pPr>
              <w:numPr>
                <w:ilvl w:val="0"/>
                <w:numId w:val="2"/>
              </w:numPr>
              <w:spacing w:after="0" w:line="240" w:lineRule="auto"/>
              <w:ind w:left="425" w:hanging="360"/>
              <w:rPr>
                <w:sz w:val="20"/>
                <w:szCs w:val="20"/>
              </w:rPr>
            </w:pPr>
            <w:r w:rsidDel="00000000" w:rsidR="00000000" w:rsidRPr="00000000">
              <w:rPr>
                <w:sz w:val="20"/>
                <w:szCs w:val="20"/>
                <w:rtl w:val="0"/>
              </w:rPr>
              <w:t xml:space="preserve">Describe how patients and the public, and other stakeholders, informed the development of questions (ideally using the constructs of the ACTIVE the framework). If there was no PPI or other stakeholder involvement, state this.</w:t>
            </w:r>
          </w:p>
        </w:tc>
        <w:tc>
          <w:tcPr>
            <w:tcMar>
              <w:top w:w="57.0" w:type="dxa"/>
              <w:left w:w="57.0" w:type="dxa"/>
              <w:bottom w:w="57.0" w:type="dxa"/>
              <w:right w:w="57.0" w:type="dxa"/>
            </w:tcMar>
          </w:tcPr>
          <w:p w:rsidR="00000000" w:rsidDel="00000000" w:rsidP="00000000" w:rsidRDefault="00000000" w:rsidRPr="00000000" w14:paraId="00000044">
            <w:pPr>
              <w:spacing w:after="0" w:line="240" w:lineRule="auto"/>
              <w:rPr>
                <w:sz w:val="20"/>
                <w:szCs w:val="20"/>
              </w:rPr>
            </w:pPr>
            <w:r w:rsidDel="00000000" w:rsidR="00000000" w:rsidRPr="00000000">
              <w:rPr>
                <w:rtl w:val="0"/>
              </w:rPr>
            </w:r>
          </w:p>
        </w:tc>
      </w:tr>
      <w:tr>
        <w:trPr>
          <w:cantSplit w:val="0"/>
          <w:tblHeader w:val="0"/>
        </w:trPr>
        <w:tc>
          <w:tcPr>
            <w:shd w:fill="efefef" w:val="clear"/>
            <w:tcMar>
              <w:top w:w="57.0" w:type="dxa"/>
              <w:left w:w="57.0" w:type="dxa"/>
              <w:bottom w:w="57.0" w:type="dxa"/>
              <w:right w:w="57.0" w:type="dxa"/>
            </w:tcMar>
          </w:tcPr>
          <w:p w:rsidR="00000000" w:rsidDel="00000000" w:rsidP="00000000" w:rsidRDefault="00000000" w:rsidRPr="00000000" w14:paraId="00000045">
            <w:pPr>
              <w:spacing w:after="0" w:line="240" w:lineRule="auto"/>
              <w:rPr>
                <w:sz w:val="20"/>
                <w:szCs w:val="20"/>
                <w:vertAlign w:val="superscript"/>
              </w:rPr>
            </w:pPr>
            <w:r w:rsidDel="00000000" w:rsidR="00000000" w:rsidRPr="00000000">
              <w:rPr>
                <w:sz w:val="20"/>
                <w:szCs w:val="20"/>
                <w:rtl w:val="0"/>
              </w:rPr>
              <w:t xml:space="preserve">9</w:t>
            </w:r>
            <w:r w:rsidDel="00000000" w:rsidR="00000000" w:rsidRPr="00000000">
              <w:rPr>
                <w:rtl w:val="0"/>
              </w:rPr>
            </w:r>
          </w:p>
        </w:tc>
        <w:tc>
          <w:tcPr>
            <w:shd w:fill="efefef" w:val="clear"/>
            <w:tcMar>
              <w:top w:w="57.0" w:type="dxa"/>
              <w:left w:w="57.0" w:type="dxa"/>
              <w:bottom w:w="57.0" w:type="dxa"/>
              <w:right w:w="57.0" w:type="dxa"/>
            </w:tcMar>
          </w:tcPr>
          <w:p w:rsidR="00000000" w:rsidDel="00000000" w:rsidP="00000000" w:rsidRDefault="00000000" w:rsidRPr="00000000" w14:paraId="00000046">
            <w:pPr>
              <w:spacing w:after="0" w:line="240" w:lineRule="auto"/>
              <w:rPr>
                <w:sz w:val="20"/>
                <w:szCs w:val="20"/>
              </w:rPr>
            </w:pPr>
            <w:r w:rsidDel="00000000" w:rsidR="00000000" w:rsidRPr="00000000">
              <w:rPr>
                <w:sz w:val="20"/>
                <w:szCs w:val="20"/>
                <w:rtl w:val="0"/>
              </w:rPr>
              <w:t xml:space="preserve">Describe the processes used to decide which studies were eligible for each synthesis **</w:t>
            </w:r>
          </w:p>
        </w:tc>
        <w:tc>
          <w:tcPr>
            <w:shd w:fill="efefef" w:val="clear"/>
            <w:tcMar>
              <w:top w:w="57.0" w:type="dxa"/>
              <w:left w:w="57.0" w:type="dxa"/>
              <w:bottom w:w="57.0" w:type="dxa"/>
              <w:right w:w="57.0" w:type="dxa"/>
            </w:tcMar>
          </w:tcPr>
          <w:p w:rsidR="00000000" w:rsidDel="00000000" w:rsidP="00000000" w:rsidRDefault="00000000" w:rsidRPr="00000000" w14:paraId="00000047">
            <w:pPr>
              <w:numPr>
                <w:ilvl w:val="0"/>
                <w:numId w:val="3"/>
              </w:numPr>
              <w:spacing w:after="0" w:line="240" w:lineRule="auto"/>
              <w:ind w:left="425" w:hanging="360"/>
              <w:rPr>
                <w:i w:val="1"/>
                <w:sz w:val="20"/>
                <w:szCs w:val="20"/>
              </w:rPr>
            </w:pPr>
            <w:r w:rsidDel="00000000" w:rsidR="00000000" w:rsidRPr="00000000">
              <w:rPr>
                <w:sz w:val="20"/>
                <w:szCs w:val="20"/>
                <w:rtl w:val="0"/>
              </w:rPr>
              <w:t xml:space="preserve">Describe the processes to be used to decide which studies were eligible for each synthesis (such as tabulating the study intervention characteristics and comparing against the planned groups for each synthesis.</w:t>
            </w:r>
            <w:r w:rsidDel="00000000" w:rsidR="00000000" w:rsidRPr="00000000">
              <w:rPr>
                <w:rtl w:val="0"/>
              </w:rPr>
            </w:r>
          </w:p>
        </w:tc>
        <w:tc>
          <w:tcPr>
            <w:shd w:fill="efefef" w:val="clear"/>
            <w:tcMar>
              <w:top w:w="57.0" w:type="dxa"/>
              <w:left w:w="57.0" w:type="dxa"/>
              <w:bottom w:w="57.0" w:type="dxa"/>
              <w:right w:w="57.0" w:type="dxa"/>
            </w:tcMar>
          </w:tcPr>
          <w:p w:rsidR="00000000" w:rsidDel="00000000" w:rsidP="00000000" w:rsidRDefault="00000000" w:rsidRPr="00000000" w14:paraId="00000048">
            <w:pPr>
              <w:spacing w:after="0" w:line="240" w:lineRule="auto"/>
              <w:rPr>
                <w:sz w:val="20"/>
                <w:szCs w:val="20"/>
              </w:rPr>
            </w:pPr>
            <w:r w:rsidDel="00000000" w:rsidR="00000000" w:rsidRPr="00000000">
              <w:rPr>
                <w:rtl w:val="0"/>
              </w:rPr>
            </w:r>
          </w:p>
        </w:tc>
      </w:tr>
      <w:tr>
        <w:trPr>
          <w:cantSplit w:val="0"/>
          <w:tblHeader w:val="0"/>
        </w:trPr>
        <w:tc>
          <w:tcPr>
            <w:gridSpan w:val="5"/>
            <w:shd w:fill="auto" w:val="clear"/>
            <w:tcMar>
              <w:top w:w="57.0" w:type="dxa"/>
              <w:left w:w="57.0" w:type="dxa"/>
              <w:bottom w:w="57.0" w:type="dxa"/>
              <w:right w:w="57.0" w:type="dxa"/>
            </w:tcMar>
          </w:tcPr>
          <w:p w:rsidR="00000000" w:rsidDel="00000000" w:rsidP="00000000" w:rsidRDefault="00000000" w:rsidRPr="00000000" w14:paraId="00000049">
            <w:pPr>
              <w:spacing w:after="0" w:line="240" w:lineRule="auto"/>
              <w:rPr>
                <w:sz w:val="20"/>
                <w:szCs w:val="20"/>
              </w:rPr>
            </w:pPr>
            <w:r w:rsidDel="00000000" w:rsidR="00000000" w:rsidRPr="00000000">
              <w:rPr>
                <w:b w:val="1"/>
                <w:sz w:val="20"/>
                <w:szCs w:val="20"/>
                <w:rtl w:val="0"/>
              </w:rPr>
              <w:t xml:space="preserve">Additional information to report in the review</w:t>
            </w:r>
            <w:r w:rsidDel="00000000" w:rsidR="00000000" w:rsidRPr="00000000">
              <w:rPr>
                <w:rtl w:val="0"/>
              </w:rPr>
            </w:r>
          </w:p>
        </w:tc>
      </w:tr>
      <w:tr>
        <w:trPr>
          <w:cantSplit w:val="0"/>
          <w:tblHeader w:val="0"/>
        </w:trPr>
        <w:tc>
          <w:tcPr>
            <w:shd w:fill="auto" w:val="clear"/>
            <w:tcMar>
              <w:top w:w="57.0" w:type="dxa"/>
              <w:left w:w="57.0" w:type="dxa"/>
              <w:bottom w:w="57.0" w:type="dxa"/>
              <w:right w:w="57.0" w:type="dxa"/>
            </w:tcMar>
          </w:tcPr>
          <w:p w:rsidR="00000000" w:rsidDel="00000000" w:rsidP="00000000" w:rsidRDefault="00000000" w:rsidRPr="00000000" w14:paraId="0000004E">
            <w:pPr>
              <w:spacing w:after="0" w:line="240" w:lineRule="auto"/>
              <w:rPr>
                <w:sz w:val="20"/>
                <w:szCs w:val="20"/>
              </w:rPr>
            </w:pPr>
            <w:r w:rsidDel="00000000" w:rsidR="00000000" w:rsidRPr="00000000">
              <w:rPr>
                <w:sz w:val="20"/>
                <w:szCs w:val="20"/>
                <w:rtl w:val="0"/>
              </w:rPr>
              <w:t xml:space="preserve">10</w:t>
            </w:r>
          </w:p>
        </w:tc>
        <w:tc>
          <w:tcPr>
            <w:shd w:fill="auto" w:val="clear"/>
            <w:tcMar>
              <w:top w:w="57.0" w:type="dxa"/>
              <w:left w:w="57.0" w:type="dxa"/>
              <w:bottom w:w="57.0" w:type="dxa"/>
              <w:right w:w="57.0" w:type="dxa"/>
            </w:tcMar>
          </w:tcPr>
          <w:p w:rsidR="00000000" w:rsidDel="00000000" w:rsidP="00000000" w:rsidRDefault="00000000" w:rsidRPr="00000000" w14:paraId="0000004F">
            <w:pPr>
              <w:spacing w:after="0" w:line="240" w:lineRule="auto"/>
              <w:rPr>
                <w:sz w:val="20"/>
                <w:szCs w:val="20"/>
              </w:rPr>
            </w:pPr>
            <w:r w:rsidDel="00000000" w:rsidR="00000000" w:rsidRPr="00000000">
              <w:rPr>
                <w:sz w:val="20"/>
                <w:szCs w:val="20"/>
                <w:rtl w:val="0"/>
              </w:rPr>
              <w:t xml:space="preserve">Identify changes made at review stage to the groups or comparisons reported in the protocol</w:t>
            </w:r>
          </w:p>
        </w:tc>
        <w:tc>
          <w:tcPr>
            <w:shd w:fill="auto" w:val="clear"/>
            <w:tcMar>
              <w:top w:w="57.0" w:type="dxa"/>
              <w:left w:w="57.0" w:type="dxa"/>
              <w:bottom w:w="57.0" w:type="dxa"/>
              <w:right w:w="57.0" w:type="dxa"/>
            </w:tcMar>
          </w:tcPr>
          <w:p w:rsidR="00000000" w:rsidDel="00000000" w:rsidP="00000000" w:rsidRDefault="00000000" w:rsidRPr="00000000" w14:paraId="00000050">
            <w:pPr>
              <w:numPr>
                <w:ilvl w:val="0"/>
                <w:numId w:val="2"/>
              </w:numPr>
              <w:spacing w:after="0" w:line="240" w:lineRule="auto"/>
              <w:ind w:left="425" w:hanging="360"/>
              <w:rPr>
                <w:sz w:val="20"/>
                <w:szCs w:val="20"/>
              </w:rPr>
            </w:pPr>
            <w:r w:rsidDel="00000000" w:rsidR="00000000" w:rsidRPr="00000000">
              <w:rPr>
                <w:sz w:val="20"/>
                <w:szCs w:val="20"/>
                <w:rtl w:val="0"/>
              </w:rPr>
              <w:t xml:space="preserve">Label and define any groups used in the review that were not reported in the protocol.</w:t>
            </w:r>
          </w:p>
          <w:p w:rsidR="00000000" w:rsidDel="00000000" w:rsidP="00000000" w:rsidRDefault="00000000" w:rsidRPr="00000000" w14:paraId="00000051">
            <w:pPr>
              <w:numPr>
                <w:ilvl w:val="0"/>
                <w:numId w:val="2"/>
              </w:numPr>
              <w:spacing w:after="0" w:line="240" w:lineRule="auto"/>
              <w:ind w:left="425" w:hanging="360"/>
              <w:rPr>
                <w:sz w:val="20"/>
                <w:szCs w:val="20"/>
              </w:rPr>
            </w:pPr>
            <w:r w:rsidDel="00000000" w:rsidR="00000000" w:rsidRPr="00000000">
              <w:rPr>
                <w:sz w:val="20"/>
                <w:szCs w:val="20"/>
                <w:rtl w:val="0"/>
              </w:rPr>
              <w:t xml:space="preserve">List any comparisons made in the review that were not reported in the protocol.</w:t>
            </w:r>
          </w:p>
          <w:p w:rsidR="00000000" w:rsidDel="00000000" w:rsidP="00000000" w:rsidRDefault="00000000" w:rsidRPr="00000000" w14:paraId="00000052">
            <w:pPr>
              <w:numPr>
                <w:ilvl w:val="0"/>
                <w:numId w:val="3"/>
              </w:numPr>
              <w:spacing w:after="0" w:line="240" w:lineRule="auto"/>
              <w:ind w:left="425" w:hanging="360"/>
              <w:rPr>
                <w:i w:val="1"/>
                <w:sz w:val="20"/>
                <w:szCs w:val="20"/>
              </w:rPr>
            </w:pPr>
            <w:r w:rsidDel="00000000" w:rsidR="00000000" w:rsidRPr="00000000">
              <w:rPr>
                <w:sz w:val="20"/>
                <w:szCs w:val="20"/>
                <w:rtl w:val="0"/>
              </w:rPr>
              <w:t xml:space="preserve">Provide a rationale for any changes made during the review to the planned groups or comparisons.</w:t>
            </w: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53">
            <w:pPr>
              <w:spacing w:after="0" w:line="240" w:lineRule="auto"/>
              <w:rPr>
                <w:sz w:val="20"/>
                <w:szCs w:val="20"/>
              </w:rPr>
            </w:pPr>
            <w:r w:rsidDel="00000000" w:rsidR="00000000" w:rsidRPr="00000000">
              <w:rPr>
                <w:rtl w:val="0"/>
              </w:rPr>
            </w:r>
          </w:p>
        </w:tc>
      </w:tr>
      <w:tr>
        <w:trPr>
          <w:cantSplit w:val="0"/>
          <w:tblHeader w:val="0"/>
        </w:trPr>
        <w:tc>
          <w:tcPr>
            <w:shd w:fill="auto" w:val="clear"/>
            <w:tcMar>
              <w:top w:w="57.0" w:type="dxa"/>
              <w:left w:w="57.0" w:type="dxa"/>
              <w:bottom w:w="57.0" w:type="dxa"/>
              <w:right w:w="57.0" w:type="dxa"/>
            </w:tcMar>
          </w:tcPr>
          <w:p w:rsidR="00000000" w:rsidDel="00000000" w:rsidP="00000000" w:rsidRDefault="00000000" w:rsidRPr="00000000" w14:paraId="00000054">
            <w:pPr>
              <w:spacing w:after="0" w:line="240" w:lineRule="auto"/>
              <w:rPr>
                <w:sz w:val="20"/>
                <w:szCs w:val="20"/>
              </w:rPr>
            </w:pPr>
            <w:r w:rsidDel="00000000" w:rsidR="00000000" w:rsidRPr="00000000">
              <w:rPr>
                <w:sz w:val="20"/>
                <w:szCs w:val="20"/>
                <w:rtl w:val="0"/>
              </w:rPr>
              <w:t xml:space="preserve">11</w:t>
            </w:r>
          </w:p>
        </w:tc>
        <w:tc>
          <w:tcPr>
            <w:shd w:fill="auto" w:val="clear"/>
            <w:tcMar>
              <w:top w:w="57.0" w:type="dxa"/>
              <w:left w:w="57.0" w:type="dxa"/>
              <w:bottom w:w="57.0" w:type="dxa"/>
              <w:right w:w="57.0" w:type="dxa"/>
            </w:tcMar>
          </w:tcPr>
          <w:p w:rsidR="00000000" w:rsidDel="00000000" w:rsidP="00000000" w:rsidRDefault="00000000" w:rsidRPr="00000000" w14:paraId="00000055">
            <w:pPr>
              <w:spacing w:after="0" w:line="240" w:lineRule="auto"/>
              <w:rPr>
                <w:sz w:val="20"/>
                <w:szCs w:val="20"/>
              </w:rPr>
            </w:pPr>
            <w:r w:rsidDel="00000000" w:rsidR="00000000" w:rsidRPr="00000000">
              <w:rPr>
                <w:sz w:val="20"/>
                <w:szCs w:val="20"/>
                <w:rtl w:val="0"/>
              </w:rPr>
              <w:t xml:space="preserve">Report the results in accordance with the groups and comparisons specified in the methods</w:t>
            </w:r>
          </w:p>
        </w:tc>
        <w:tc>
          <w:tcPr>
            <w:shd w:fill="auto" w:val="clear"/>
            <w:tcMar>
              <w:top w:w="57.0" w:type="dxa"/>
              <w:left w:w="57.0" w:type="dxa"/>
              <w:bottom w:w="57.0" w:type="dxa"/>
              <w:right w:w="57.0" w:type="dxa"/>
            </w:tcMar>
          </w:tcPr>
          <w:p w:rsidR="00000000" w:rsidDel="00000000" w:rsidP="00000000" w:rsidRDefault="00000000" w:rsidRPr="00000000" w14:paraId="00000056">
            <w:pPr>
              <w:numPr>
                <w:ilvl w:val="0"/>
                <w:numId w:val="1"/>
              </w:numPr>
              <w:spacing w:after="0" w:line="240" w:lineRule="auto"/>
              <w:ind w:left="425" w:hanging="360"/>
              <w:rPr>
                <w:rFonts w:ascii="Noto Sans Symbols" w:cs="Noto Sans Symbols" w:eastAsia="Noto Sans Symbols" w:hAnsi="Noto Sans Symbols"/>
                <w:sz w:val="20"/>
                <w:szCs w:val="20"/>
              </w:rPr>
            </w:pPr>
            <w:r w:rsidDel="00000000" w:rsidR="00000000" w:rsidRPr="00000000">
              <w:rPr>
                <w:sz w:val="20"/>
                <w:szCs w:val="20"/>
                <w:rtl w:val="0"/>
              </w:rPr>
              <w:t xml:space="preserve">Report using the same groups and comparisons as specified in the methods.</w:t>
            </w:r>
            <w:r w:rsidDel="00000000" w:rsidR="00000000" w:rsidRPr="00000000">
              <w:rPr>
                <w:rtl w:val="0"/>
              </w:rPr>
            </w:r>
          </w:p>
          <w:p w:rsidR="00000000" w:rsidDel="00000000" w:rsidP="00000000" w:rsidRDefault="00000000" w:rsidRPr="00000000" w14:paraId="00000057">
            <w:pPr>
              <w:numPr>
                <w:ilvl w:val="0"/>
                <w:numId w:val="3"/>
              </w:numPr>
              <w:spacing w:after="0" w:line="240" w:lineRule="auto"/>
              <w:ind w:left="425" w:hanging="360"/>
              <w:rPr>
                <w:i w:val="1"/>
                <w:sz w:val="20"/>
                <w:szCs w:val="20"/>
              </w:rPr>
            </w:pPr>
            <w:r w:rsidDel="00000000" w:rsidR="00000000" w:rsidRPr="00000000">
              <w:rPr>
                <w:sz w:val="20"/>
                <w:szCs w:val="20"/>
                <w:rtl w:val="0"/>
              </w:rPr>
              <w:t xml:space="preserve">Report using the same group labels.</w:t>
            </w: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58">
            <w:pPr>
              <w:spacing w:after="0" w:line="240" w:lineRule="auto"/>
              <w:rPr>
                <w:sz w:val="20"/>
                <w:szCs w:val="20"/>
              </w:rPr>
            </w:pPr>
            <w:r w:rsidDel="00000000" w:rsidR="00000000" w:rsidRPr="00000000">
              <w:rPr>
                <w:rtl w:val="0"/>
              </w:rPr>
            </w:r>
          </w:p>
        </w:tc>
      </w:tr>
    </w:tbl>
    <w:p w:rsidR="00000000" w:rsidDel="00000000" w:rsidP="00000000" w:rsidRDefault="00000000" w:rsidRPr="00000000" w14:paraId="00000059">
      <w:pPr>
        <w:rPr>
          <w:sz w:val="20"/>
          <w:szCs w:val="20"/>
        </w:rPr>
      </w:pPr>
      <w:r w:rsidDel="00000000" w:rsidR="00000000" w:rsidRPr="00000000">
        <w:rPr>
          <w:sz w:val="20"/>
          <w:szCs w:val="20"/>
          <w:rtl w:val="0"/>
        </w:rPr>
        <w:t xml:space="preserve">* ‘Additional elements’ enhance reporting but are not essential. They appear in italics.  ** Reproduced from PRISMA 2020 </w:t>
      </w:r>
    </w:p>
    <w:p w:rsidR="00000000" w:rsidDel="00000000" w:rsidP="00000000" w:rsidRDefault="00000000" w:rsidRPr="00000000" w14:paraId="0000005A">
      <w:pPr>
        <w:tabs>
          <w:tab w:val="left" w:leader="none" w:pos="4769"/>
        </w:tabs>
        <w:rPr/>
      </w:pPr>
      <w:r w:rsidDel="00000000" w:rsidR="00000000" w:rsidRPr="00000000">
        <w:rPr>
          <w:rtl w:val="0"/>
        </w:rPr>
        <w:tab/>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567" w:top="567" w:left="567"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7f7f7f"/>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 To cite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Brennan SE, Cumpston MS, Ryan R, McKenzie JE. InSynQ (Intervention Synthesis Questions) checklist and guide for developing and reporting the questions addressed in systematic reviews of interventions. Version 1.0, updated 29 April 2023. Available from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InSynQ.info</w:t>
      </w:r>
    </w:hyperlink>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sz w:val="18"/>
        <w:szCs w:val="18"/>
      </w:rPr>
    </w:pPr>
    <w:r w:rsidDel="00000000" w:rsidR="00000000" w:rsidRPr="00000000">
      <w:rPr>
        <w:sz w:val="18"/>
        <w:szCs w:val="18"/>
        <w:rtl w:val="0"/>
      </w:rPr>
      <w:t xml:space="preserve">© The Authors. Licensed under </w:t>
    </w:r>
    <w:r w:rsidDel="00000000" w:rsidR="00000000" w:rsidRPr="00000000">
      <w:rPr>
        <w:color w:val="0000ff"/>
        <w:sz w:val="18"/>
        <w:szCs w:val="18"/>
        <w:u w:val="single"/>
        <w:rtl w:val="0"/>
      </w:rPr>
      <w:t xml:space="preserve">Creative Commons</w:t>
    </w:r>
    <w:r w:rsidDel="00000000" w:rsidR="00000000" w:rsidRPr="00000000">
      <w:rPr>
        <w:sz w:val="18"/>
        <w:szCs w:val="18"/>
        <w:rtl w:val="0"/>
      </w:rPr>
      <w:t xml:space="preserve"> </w:t>
    </w:r>
    <w:hyperlink r:id="rId2">
      <w:r w:rsidDel="00000000" w:rsidR="00000000" w:rsidRPr="00000000">
        <w:rPr>
          <w:color w:val="0000ff"/>
          <w:sz w:val="18"/>
          <w:szCs w:val="18"/>
          <w:u w:val="single"/>
          <w:rtl w:val="0"/>
        </w:rPr>
        <w:t xml:space="preserve">Attribution-NonCommercial-ShareAlike 4.0 International (CC BY-NC-SA 4.0)</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sz w:val="28"/>
      <w:szCs w:val="28"/>
    </w:rPr>
  </w:style>
  <w:style w:type="paragraph" w:styleId="Heading3">
    <w:name w:val="heading 3"/>
    <w:basedOn w:val="Normal"/>
    <w:next w:val="Normal"/>
    <w:pPr>
      <w:spacing w:after="60" w:before="160" w:lineRule="auto"/>
    </w:pPr>
    <w:rPr>
      <w:b w:val="1"/>
      <w:sz w:val="28"/>
      <w:szCs w:val="28"/>
    </w:rPr>
  </w:style>
  <w:style w:type="paragraph" w:styleId="Heading4">
    <w:name w:val="heading 4"/>
    <w:basedOn w:val="Normal"/>
    <w:next w:val="Normal"/>
    <w:pPr>
      <w:spacing w:after="60" w:before="160" w:lineRule="auto"/>
    </w:pPr>
    <w:rPr>
      <w:b w:val="1"/>
    </w:rPr>
  </w:style>
  <w:style w:type="paragraph" w:styleId="Heading5">
    <w:name w:val="heading 5"/>
    <w:basedOn w:val="Normal"/>
    <w:next w:val="Normal"/>
    <w:pPr>
      <w:spacing w:after="120" w:before="24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B20448"/>
  </w:style>
  <w:style w:type="paragraph" w:styleId="Heading1">
    <w:name w:val="heading 1"/>
    <w:basedOn w:val="Normal"/>
    <w:next w:val="Normal"/>
    <w:link w:val="Heading1Char"/>
    <w:pPr>
      <w:outlineLvl w:val="0"/>
    </w:pPr>
    <w:rPr>
      <w:b w:val="1"/>
      <w:sz w:val="28"/>
      <w:szCs w:val="28"/>
    </w:rPr>
  </w:style>
  <w:style w:type="paragraph" w:styleId="Heading2">
    <w:name w:val="heading 2"/>
    <w:basedOn w:val="Normal"/>
    <w:next w:val="Normal"/>
    <w:pPr>
      <w:outlineLvl w:val="1"/>
    </w:pPr>
    <w:rPr>
      <w:b w:val="1"/>
      <w:sz w:val="28"/>
      <w:szCs w:val="28"/>
    </w:rPr>
  </w:style>
  <w:style w:type="paragraph" w:styleId="Heading3">
    <w:name w:val="heading 3"/>
    <w:basedOn w:val="Normal"/>
    <w:next w:val="Normal"/>
    <w:pPr>
      <w:spacing w:after="60" w:before="160"/>
      <w:outlineLvl w:val="2"/>
    </w:pPr>
    <w:rPr>
      <w:b w:val="1"/>
      <w:sz w:val="28"/>
      <w:szCs w:val="28"/>
    </w:rPr>
  </w:style>
  <w:style w:type="paragraph" w:styleId="Heading4">
    <w:name w:val="heading 4"/>
    <w:basedOn w:val="Normal"/>
    <w:next w:val="Normal"/>
    <w:link w:val="Heading4Char"/>
    <w:pPr>
      <w:spacing w:after="60" w:before="160"/>
      <w:outlineLvl w:val="3"/>
    </w:pPr>
    <w:rPr>
      <w:b w:val="1"/>
    </w:rPr>
  </w:style>
  <w:style w:type="paragraph" w:styleId="Heading5">
    <w:name w:val="heading 5"/>
    <w:basedOn w:val="Normal"/>
    <w:next w:val="Normal"/>
    <w:rsid w:val="00D476FC"/>
    <w:pPr>
      <w:spacing w:after="120" w:before="24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41" w:customStyle="1">
    <w:name w:val="41"/>
    <w:basedOn w:val="TableNormal"/>
    <w:tblPr>
      <w:tblStyleRowBandSize w:val="1"/>
      <w:tblStyleColBandSize w:val="1"/>
      <w:tblCellMar>
        <w:top w:w="100.0" w:type="dxa"/>
        <w:left w:w="100.0" w:type="dxa"/>
        <w:bottom w:w="100.0" w:type="dxa"/>
        <w:right w:w="100.0" w:type="dxa"/>
      </w:tblCellMar>
    </w:tblPr>
  </w:style>
  <w:style w:type="table" w:styleId="40" w:customStyle="1">
    <w:name w:val="40"/>
    <w:basedOn w:val="TableNormal"/>
    <w:pPr>
      <w:spacing w:after="0" w:line="240" w:lineRule="auto"/>
    </w:pPr>
    <w:tblPr>
      <w:tblStyleRowBandSize w:val="1"/>
      <w:tblStyleColBandSize w:val="1"/>
    </w:tblPr>
  </w:style>
  <w:style w:type="table" w:styleId="39" w:customStyle="1">
    <w:name w:val="39"/>
    <w:basedOn w:val="TableNormal"/>
    <w:pPr>
      <w:spacing w:after="0" w:line="240" w:lineRule="auto"/>
    </w:pPr>
    <w:tblPr>
      <w:tblStyleRowBandSize w:val="1"/>
      <w:tblStyleColBandSize w:val="1"/>
    </w:tblPr>
  </w:style>
  <w:style w:type="table" w:styleId="38" w:customStyle="1">
    <w:name w:val="38"/>
    <w:basedOn w:val="TableNormal"/>
    <w:pPr>
      <w:spacing w:after="0" w:line="240" w:lineRule="auto"/>
    </w:pPr>
    <w:tblPr>
      <w:tblStyleRowBandSize w:val="1"/>
      <w:tblStyleColBandSize w:val="1"/>
    </w:tblPr>
  </w:style>
  <w:style w:type="table" w:styleId="37" w:customStyle="1">
    <w:name w:val="37"/>
    <w:basedOn w:val="TableNormal"/>
    <w:pPr>
      <w:spacing w:after="0" w:line="240" w:lineRule="auto"/>
    </w:pPr>
    <w:tblPr>
      <w:tblStyleRowBandSize w:val="1"/>
      <w:tblStyleColBandSize w:val="1"/>
    </w:tblPr>
  </w:style>
  <w:style w:type="table" w:styleId="36" w:customStyle="1">
    <w:name w:val="36"/>
    <w:basedOn w:val="TableNormal"/>
    <w:pPr>
      <w:spacing w:after="0" w:line="240" w:lineRule="auto"/>
    </w:pPr>
    <w:tblPr>
      <w:tblStyleRowBandSize w:val="1"/>
      <w:tblStyleColBandSize w:val="1"/>
    </w:tblPr>
  </w:style>
  <w:style w:type="table" w:styleId="35" w:customStyle="1">
    <w:name w:val="35"/>
    <w:basedOn w:val="TableNormal"/>
    <w:pPr>
      <w:spacing w:after="0" w:line="240" w:lineRule="auto"/>
    </w:pPr>
    <w:tblPr>
      <w:tblStyleRowBandSize w:val="1"/>
      <w:tblStyleColBandSize w:val="1"/>
    </w:tblPr>
  </w:style>
  <w:style w:type="table" w:styleId="34" w:customStyle="1">
    <w:name w:val="34"/>
    <w:basedOn w:val="TableNormal"/>
    <w:pPr>
      <w:spacing w:after="0" w:line="240" w:lineRule="auto"/>
    </w:pPr>
    <w:tblPr>
      <w:tblStyleRowBandSize w:val="1"/>
      <w:tblStyleColBandSize w:val="1"/>
    </w:tblPr>
  </w:style>
  <w:style w:type="table" w:styleId="33" w:customStyle="1">
    <w:name w:val="33"/>
    <w:basedOn w:val="TableNormal"/>
    <w:pPr>
      <w:spacing w:after="0" w:line="240" w:lineRule="auto"/>
    </w:pPr>
    <w:tblPr>
      <w:tblStyleRowBandSize w:val="1"/>
      <w:tblStyleColBandSize w:val="1"/>
    </w:tblPr>
  </w:style>
  <w:style w:type="table" w:styleId="32" w:customStyle="1">
    <w:name w:val="32"/>
    <w:basedOn w:val="TableNormal"/>
    <w:pPr>
      <w:spacing w:after="0" w:line="240" w:lineRule="auto"/>
    </w:pPr>
    <w:tblPr>
      <w:tblStyleRowBandSize w:val="1"/>
      <w:tblStyleColBandSize w:val="1"/>
    </w:tblPr>
  </w:style>
  <w:style w:type="table" w:styleId="31" w:customStyle="1">
    <w:name w:val="31"/>
    <w:basedOn w:val="TableNormal"/>
    <w:pPr>
      <w:spacing w:after="0" w:line="240" w:lineRule="auto"/>
    </w:pPr>
    <w:tblPr>
      <w:tblStyleRowBandSize w:val="1"/>
      <w:tblStyleColBandSize w:val="1"/>
    </w:tblPr>
  </w:style>
  <w:style w:type="table" w:styleId="30" w:customStyle="1">
    <w:name w:val="30"/>
    <w:basedOn w:val="TableNormal"/>
    <w:pPr>
      <w:spacing w:after="0" w:line="240" w:lineRule="auto"/>
    </w:pPr>
    <w:tblPr>
      <w:tblStyleRowBandSize w:val="1"/>
      <w:tblStyleColBandSize w:val="1"/>
    </w:tblPr>
  </w:style>
  <w:style w:type="table" w:styleId="29" w:customStyle="1">
    <w:name w:val="29"/>
    <w:basedOn w:val="TableNormal"/>
    <w:pPr>
      <w:spacing w:after="0" w:line="240" w:lineRule="auto"/>
    </w:pPr>
    <w:tblPr>
      <w:tblStyleRowBandSize w:val="1"/>
      <w:tblStyleColBandSize w:val="1"/>
    </w:tblPr>
  </w:style>
  <w:style w:type="table" w:styleId="28" w:customStyle="1">
    <w:name w:val="28"/>
    <w:basedOn w:val="TableNormal"/>
    <w:pPr>
      <w:spacing w:after="0" w:line="240" w:lineRule="auto"/>
    </w:pPr>
    <w:tblPr>
      <w:tblStyleRowBandSize w:val="1"/>
      <w:tblStyleColBandSize w:val="1"/>
    </w:tblPr>
  </w:style>
  <w:style w:type="table" w:styleId="27" w:customStyle="1">
    <w:name w:val="27"/>
    <w:basedOn w:val="TableNormal"/>
    <w:pPr>
      <w:spacing w:after="0" w:line="240" w:lineRule="auto"/>
    </w:pPr>
    <w:tblPr>
      <w:tblStyleRowBandSize w:val="1"/>
      <w:tblStyleColBandSize w:val="1"/>
    </w:tblPr>
  </w:style>
  <w:style w:type="table" w:styleId="26" w:customStyle="1">
    <w:name w:val="26"/>
    <w:basedOn w:val="TableNormal"/>
    <w:pPr>
      <w:spacing w:after="0" w:line="240" w:lineRule="auto"/>
    </w:pPr>
    <w:tblPr>
      <w:tblStyleRowBandSize w:val="1"/>
      <w:tblStyleColBandSize w:val="1"/>
    </w:tblPr>
  </w:style>
  <w:style w:type="table" w:styleId="25" w:customStyle="1">
    <w:name w:val="25"/>
    <w:basedOn w:val="TableNormal"/>
    <w:pPr>
      <w:spacing w:after="0" w:line="240" w:lineRule="auto"/>
    </w:pPr>
    <w:tblPr>
      <w:tblStyleRowBandSize w:val="1"/>
      <w:tblStyleColBandSize w:val="1"/>
    </w:tblPr>
  </w:style>
  <w:style w:type="table" w:styleId="24" w:customStyle="1">
    <w:name w:val="24"/>
    <w:basedOn w:val="TableNormal"/>
    <w:pPr>
      <w:spacing w:after="0" w:line="240" w:lineRule="auto"/>
    </w:pPr>
    <w:tblPr>
      <w:tblStyleRowBandSize w:val="1"/>
      <w:tblStyleColBandSize w:val="1"/>
    </w:tblPr>
  </w:style>
  <w:style w:type="table" w:styleId="23" w:customStyle="1">
    <w:name w:val="23"/>
    <w:basedOn w:val="TableNormal"/>
    <w:pPr>
      <w:spacing w:after="0" w:line="240" w:lineRule="auto"/>
    </w:pPr>
    <w:tblPr>
      <w:tblStyleRowBandSize w:val="1"/>
      <w:tblStyleColBandSize w:val="1"/>
    </w:tblPr>
  </w:style>
  <w:style w:type="table" w:styleId="22" w:customStyle="1">
    <w:name w:val="22"/>
    <w:basedOn w:val="TableNormal"/>
    <w:pPr>
      <w:spacing w:after="0" w:line="240" w:lineRule="auto"/>
    </w:pPr>
    <w:tblPr>
      <w:tblStyleRowBandSize w:val="1"/>
      <w:tblStyleColBandSize w:val="1"/>
    </w:tblPr>
  </w:style>
  <w:style w:type="table" w:styleId="21" w:customStyle="1">
    <w:name w:val="21"/>
    <w:basedOn w:val="TableNormal"/>
    <w:pPr>
      <w:spacing w:after="0" w:line="240" w:lineRule="auto"/>
    </w:pPr>
    <w:tblPr>
      <w:tblStyleRowBandSize w:val="1"/>
      <w:tblStyleColBandSize w:val="1"/>
    </w:tblPr>
  </w:style>
  <w:style w:type="table" w:styleId="20" w:customStyle="1">
    <w:name w:val="20"/>
    <w:basedOn w:val="TableNormal"/>
    <w:pPr>
      <w:spacing w:after="0" w:line="240" w:lineRule="auto"/>
    </w:pPr>
    <w:tblPr>
      <w:tblStyleRowBandSize w:val="1"/>
      <w:tblStyleColBandSize w:val="1"/>
    </w:tblPr>
  </w:style>
  <w:style w:type="table" w:styleId="19" w:customStyle="1">
    <w:name w:val="19"/>
    <w:basedOn w:val="TableNormal"/>
    <w:pPr>
      <w:spacing w:after="0" w:line="240" w:lineRule="auto"/>
    </w:pPr>
    <w:tblPr>
      <w:tblStyleRowBandSize w:val="1"/>
      <w:tblStyleColBandSize w:val="1"/>
    </w:tblPr>
  </w:style>
  <w:style w:type="table" w:styleId="18" w:customStyle="1">
    <w:name w:val="18"/>
    <w:basedOn w:val="TableNormal"/>
    <w:pPr>
      <w:spacing w:after="0" w:line="240" w:lineRule="auto"/>
    </w:pPr>
    <w:tblPr>
      <w:tblStyleRowBandSize w:val="1"/>
      <w:tblStyleColBandSize w:val="1"/>
    </w:tblPr>
  </w:style>
  <w:style w:type="table" w:styleId="17" w:customStyle="1">
    <w:name w:val="17"/>
    <w:basedOn w:val="TableNormal"/>
    <w:pPr>
      <w:spacing w:after="0" w:line="240" w:lineRule="auto"/>
    </w:pPr>
    <w:tblPr>
      <w:tblStyleRowBandSize w:val="1"/>
      <w:tblStyleColBandSize w:val="1"/>
    </w:tblPr>
  </w:style>
  <w:style w:type="table" w:styleId="16" w:customStyle="1">
    <w:name w:val="16"/>
    <w:basedOn w:val="TableNormal"/>
    <w:pPr>
      <w:spacing w:after="0" w:line="240" w:lineRule="auto"/>
    </w:pPr>
    <w:tblPr>
      <w:tblStyleRowBandSize w:val="1"/>
      <w:tblStyleColBandSize w:val="1"/>
    </w:tblPr>
  </w:style>
  <w:style w:type="table" w:styleId="15" w:customStyle="1">
    <w:name w:val="15"/>
    <w:basedOn w:val="TableNormal"/>
    <w:pPr>
      <w:spacing w:after="0" w:line="240" w:lineRule="auto"/>
    </w:pPr>
    <w:tblPr>
      <w:tblStyleRowBandSize w:val="1"/>
      <w:tblStyleColBandSize w:val="1"/>
    </w:tblPr>
  </w:style>
  <w:style w:type="table" w:styleId="14" w:customStyle="1">
    <w:name w:val="14"/>
    <w:basedOn w:val="TableNormal"/>
    <w:pPr>
      <w:spacing w:after="0" w:line="240" w:lineRule="auto"/>
    </w:pPr>
    <w:tblPr>
      <w:tblStyleRowBandSize w:val="1"/>
      <w:tblStyleColBandSize w:val="1"/>
    </w:tblPr>
  </w:style>
  <w:style w:type="table" w:styleId="13" w:customStyle="1">
    <w:name w:val="13"/>
    <w:basedOn w:val="TableNormal"/>
    <w:pPr>
      <w:spacing w:after="0" w:line="240" w:lineRule="auto"/>
    </w:pPr>
    <w:tblPr>
      <w:tblStyleRowBandSize w:val="1"/>
      <w:tblStyleColBandSize w:val="1"/>
    </w:tblPr>
  </w:style>
  <w:style w:type="table" w:styleId="12" w:customStyle="1">
    <w:name w:val="12"/>
    <w:basedOn w:val="TableNormal"/>
    <w:pPr>
      <w:spacing w:after="0" w:line="240" w:lineRule="auto"/>
    </w:pPr>
    <w:tblPr>
      <w:tblStyleRowBandSize w:val="1"/>
      <w:tblStyleColBandSize w:val="1"/>
    </w:tblPr>
  </w:style>
  <w:style w:type="table" w:styleId="11" w:customStyle="1">
    <w:name w:val="11"/>
    <w:basedOn w:val="TableNormal"/>
    <w:pPr>
      <w:spacing w:after="0" w:line="240" w:lineRule="auto"/>
    </w:pPr>
    <w:tblPr>
      <w:tblStyleRowBandSize w:val="1"/>
      <w:tblStyleColBandSize w:val="1"/>
    </w:tblPr>
  </w:style>
  <w:style w:type="table" w:styleId="10" w:customStyle="1">
    <w:name w:val="10"/>
    <w:basedOn w:val="TableNormal"/>
    <w:pPr>
      <w:spacing w:after="0" w:line="240" w:lineRule="auto"/>
    </w:pPr>
    <w:tblPr>
      <w:tblStyleRowBandSize w:val="1"/>
      <w:tblStyleColBandSize w:val="1"/>
    </w:tblPr>
  </w:style>
  <w:style w:type="table" w:styleId="9" w:customStyle="1">
    <w:name w:val="9"/>
    <w:basedOn w:val="TableNormal"/>
    <w:pPr>
      <w:spacing w:after="0" w:line="240" w:lineRule="auto"/>
    </w:pPr>
    <w:tblPr>
      <w:tblStyleRowBandSize w:val="1"/>
      <w:tblStyleColBandSize w:val="1"/>
    </w:tblPr>
  </w:style>
  <w:style w:type="table" w:styleId="8" w:customStyle="1">
    <w:name w:val="8"/>
    <w:basedOn w:val="TableNormal"/>
    <w:pPr>
      <w:spacing w:after="0" w:line="240" w:lineRule="auto"/>
    </w:pPr>
    <w:tblPr>
      <w:tblStyleRowBandSize w:val="1"/>
      <w:tblStyleColBandSize w:val="1"/>
    </w:tblPr>
  </w:style>
  <w:style w:type="table" w:styleId="7" w:customStyle="1">
    <w:name w:val="7"/>
    <w:basedOn w:val="TableNormal"/>
    <w:pPr>
      <w:spacing w:after="0" w:line="240" w:lineRule="auto"/>
    </w:pPr>
    <w:tblPr>
      <w:tblStyleRowBandSize w:val="1"/>
      <w:tblStyleColBandSize w:val="1"/>
    </w:tblPr>
  </w:style>
  <w:style w:type="table" w:styleId="6" w:customStyle="1">
    <w:name w:val="6"/>
    <w:basedOn w:val="TableNormal"/>
    <w:pPr>
      <w:spacing w:after="0" w:line="240" w:lineRule="auto"/>
    </w:pPr>
    <w:tblPr>
      <w:tblStyleRowBandSize w:val="1"/>
      <w:tblStyleColBandSize w:val="1"/>
    </w:tblPr>
  </w:style>
  <w:style w:type="table" w:styleId="5" w:customStyle="1">
    <w:name w:val="5"/>
    <w:basedOn w:val="TableNormal"/>
    <w:pPr>
      <w:spacing w:after="0" w:line="240" w:lineRule="auto"/>
    </w:pPr>
    <w:tblPr>
      <w:tblStyleRowBandSize w:val="1"/>
      <w:tblStyleColBandSize w:val="1"/>
    </w:tblPr>
  </w:style>
  <w:style w:type="table" w:styleId="4" w:customStyle="1">
    <w:name w:val="4"/>
    <w:basedOn w:val="TableNormal"/>
    <w:tblPr>
      <w:tblStyleRowBandSize w:val="1"/>
      <w:tblStyleColBandSize w:val="1"/>
      <w:tblCellMar>
        <w:top w:w="100.0" w:type="dxa"/>
        <w:left w:w="100.0" w:type="dxa"/>
        <w:bottom w:w="100.0" w:type="dxa"/>
        <w:right w:w="100.0" w:type="dxa"/>
      </w:tblCellMar>
    </w:tblPr>
  </w:style>
  <w:style w:type="table" w:styleId="3" w:customStyle="1">
    <w:name w:val="3"/>
    <w:basedOn w:val="TableNormal"/>
    <w:pPr>
      <w:spacing w:after="0" w:line="240" w:lineRule="auto"/>
    </w:pPr>
    <w:tblPr>
      <w:tblStyleRowBandSize w:val="1"/>
      <w:tblStyleColBandSize w:val="1"/>
    </w:tblPr>
  </w:style>
  <w:style w:type="table" w:styleId="2" w:customStyle="1">
    <w:name w:val="2"/>
    <w:basedOn w:val="TableNormal"/>
    <w:pPr>
      <w:spacing w:after="0" w:line="240" w:lineRule="auto"/>
    </w:pPr>
    <w:tblPr>
      <w:tblStyleRowBandSize w:val="1"/>
      <w:tblStyleColBandSize w:val="1"/>
    </w:tblPr>
  </w:style>
  <w:style w:type="table" w:styleId="1" w:customStyle="1">
    <w:name w:val="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E633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E6331"/>
    <w:rPr>
      <w:rFonts w:ascii="Segoe UI" w:cs="Segoe UI" w:hAnsi="Segoe UI"/>
      <w:sz w:val="18"/>
      <w:szCs w:val="18"/>
    </w:rPr>
  </w:style>
  <w:style w:type="character" w:styleId="Hyperlink">
    <w:name w:val="Hyperlink"/>
    <w:basedOn w:val="DefaultParagraphFont"/>
    <w:uiPriority w:val="99"/>
    <w:unhideWhenUsed w:val="1"/>
    <w:rsid w:val="008B4672"/>
    <w:rPr>
      <w:color w:val="0000ff" w:themeColor="hyperlink"/>
      <w:u w:val="single"/>
    </w:rPr>
  </w:style>
  <w:style w:type="character" w:styleId="UnresolvedMention">
    <w:name w:val="Unresolved Mention"/>
    <w:basedOn w:val="DefaultParagraphFont"/>
    <w:uiPriority w:val="99"/>
    <w:semiHidden w:val="1"/>
    <w:unhideWhenUsed w:val="1"/>
    <w:rsid w:val="00C01B8E"/>
    <w:rPr>
      <w:color w:val="605e5c"/>
      <w:shd w:color="auto" w:fill="e1dfdd" w:val="clear"/>
    </w:rPr>
  </w:style>
  <w:style w:type="character" w:styleId="Emphasis">
    <w:name w:val="Emphasis"/>
    <w:basedOn w:val="DefaultParagraphFont"/>
    <w:uiPriority w:val="20"/>
    <w:qFormat w:val="1"/>
    <w:rsid w:val="00B446C1"/>
    <w:rPr>
      <w:i w:val="1"/>
      <w:iCs w:val="1"/>
    </w:rPr>
  </w:style>
  <w:style w:type="paragraph" w:styleId="CommentSubject">
    <w:name w:val="annotation subject"/>
    <w:basedOn w:val="CommentText"/>
    <w:next w:val="CommentText"/>
    <w:link w:val="CommentSubjectChar"/>
    <w:uiPriority w:val="99"/>
    <w:semiHidden w:val="1"/>
    <w:unhideWhenUsed w:val="1"/>
    <w:rsid w:val="006431D6"/>
    <w:rPr>
      <w:b w:val="1"/>
      <w:bCs w:val="1"/>
    </w:rPr>
  </w:style>
  <w:style w:type="character" w:styleId="CommentSubjectChar" w:customStyle="1">
    <w:name w:val="Comment Subject Char"/>
    <w:basedOn w:val="CommentTextChar"/>
    <w:link w:val="CommentSubject"/>
    <w:uiPriority w:val="99"/>
    <w:semiHidden w:val="1"/>
    <w:rsid w:val="006431D6"/>
    <w:rPr>
      <w:b w:val="1"/>
      <w:bCs w:val="1"/>
      <w:sz w:val="20"/>
      <w:szCs w:val="20"/>
    </w:rPr>
  </w:style>
  <w:style w:type="paragraph" w:styleId="TOC1">
    <w:name w:val="toc 1"/>
    <w:basedOn w:val="Normal"/>
    <w:next w:val="Normal"/>
    <w:autoRedefine w:val="1"/>
    <w:uiPriority w:val="39"/>
    <w:unhideWhenUsed w:val="1"/>
    <w:rsid w:val="00E73EF8"/>
    <w:pPr>
      <w:tabs>
        <w:tab w:val="right" w:leader="dot" w:pos="10456"/>
      </w:tabs>
      <w:spacing w:after="100"/>
    </w:pPr>
  </w:style>
  <w:style w:type="paragraph" w:styleId="TOC2">
    <w:name w:val="toc 2"/>
    <w:basedOn w:val="Normal"/>
    <w:next w:val="Normal"/>
    <w:autoRedefine w:val="1"/>
    <w:uiPriority w:val="39"/>
    <w:unhideWhenUsed w:val="1"/>
    <w:rsid w:val="008E4AF8"/>
    <w:pPr>
      <w:spacing w:after="100"/>
      <w:ind w:left="220"/>
    </w:pPr>
  </w:style>
  <w:style w:type="paragraph" w:styleId="TOC4">
    <w:name w:val="toc 4"/>
    <w:basedOn w:val="Normal"/>
    <w:next w:val="Normal"/>
    <w:autoRedefine w:val="1"/>
    <w:uiPriority w:val="39"/>
    <w:unhideWhenUsed w:val="1"/>
    <w:rsid w:val="008E4AF8"/>
    <w:pPr>
      <w:spacing w:after="100"/>
      <w:ind w:left="660"/>
    </w:pPr>
  </w:style>
  <w:style w:type="paragraph" w:styleId="TOC3">
    <w:name w:val="toc 3"/>
    <w:basedOn w:val="Normal"/>
    <w:next w:val="Normal"/>
    <w:autoRedefine w:val="1"/>
    <w:uiPriority w:val="39"/>
    <w:unhideWhenUsed w:val="1"/>
    <w:rsid w:val="008E4AF8"/>
    <w:pPr>
      <w:spacing w:after="100"/>
      <w:ind w:left="440"/>
    </w:pPr>
  </w:style>
  <w:style w:type="paragraph" w:styleId="Revision">
    <w:name w:val="Revision"/>
    <w:hidden w:val="1"/>
    <w:uiPriority w:val="99"/>
    <w:semiHidden w:val="1"/>
    <w:rsid w:val="00576DA1"/>
    <w:pPr>
      <w:spacing w:after="0" w:line="240" w:lineRule="auto"/>
    </w:pPr>
  </w:style>
  <w:style w:type="paragraph" w:styleId="Header">
    <w:name w:val="header"/>
    <w:basedOn w:val="Normal"/>
    <w:link w:val="HeaderChar"/>
    <w:uiPriority w:val="99"/>
    <w:unhideWhenUsed w:val="1"/>
    <w:rsid w:val="0090233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02331"/>
  </w:style>
  <w:style w:type="paragraph" w:styleId="Footer">
    <w:name w:val="footer"/>
    <w:basedOn w:val="Normal"/>
    <w:link w:val="FooterChar"/>
    <w:uiPriority w:val="99"/>
    <w:unhideWhenUsed w:val="1"/>
    <w:rsid w:val="0090233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02331"/>
  </w:style>
  <w:style w:type="paragraph" w:styleId="EndNoteBibliographyTitle" w:customStyle="1">
    <w:name w:val="EndNote Bibliography Title"/>
    <w:basedOn w:val="Normal"/>
    <w:link w:val="EndNoteBibliographyTitleChar"/>
    <w:rsid w:val="000D413B"/>
    <w:pPr>
      <w:spacing w:after="0"/>
      <w:jc w:val="center"/>
    </w:pPr>
    <w:rPr>
      <w:noProof w:val="1"/>
      <w:sz w:val="20"/>
    </w:rPr>
  </w:style>
  <w:style w:type="character" w:styleId="EndNoteBibliographyTitleChar" w:customStyle="1">
    <w:name w:val="EndNote Bibliography Title Char"/>
    <w:basedOn w:val="DefaultParagraphFont"/>
    <w:link w:val="EndNoteBibliographyTitle"/>
    <w:rsid w:val="000D413B"/>
    <w:rPr>
      <w:noProof w:val="1"/>
      <w:sz w:val="20"/>
    </w:rPr>
  </w:style>
  <w:style w:type="paragraph" w:styleId="EndNoteBibliography" w:customStyle="1">
    <w:name w:val="EndNote Bibliography"/>
    <w:basedOn w:val="Normal"/>
    <w:link w:val="EndNoteBibliographyChar"/>
    <w:rsid w:val="00584BFA"/>
    <w:pPr>
      <w:spacing w:after="0" w:line="240" w:lineRule="auto"/>
      <w:ind w:left="284" w:hanging="284"/>
    </w:pPr>
    <w:rPr>
      <w:noProof w:val="1"/>
      <w:sz w:val="20"/>
      <w:szCs w:val="20"/>
    </w:rPr>
  </w:style>
  <w:style w:type="character" w:styleId="EndNoteBibliographyChar" w:customStyle="1">
    <w:name w:val="EndNote Bibliography Char"/>
    <w:basedOn w:val="DefaultParagraphFont"/>
    <w:link w:val="EndNoteBibliography"/>
    <w:rsid w:val="00584BFA"/>
    <w:rPr>
      <w:noProof w:val="1"/>
      <w:sz w:val="20"/>
      <w:szCs w:val="20"/>
    </w:rPr>
  </w:style>
  <w:style w:type="paragraph" w:styleId="Caption">
    <w:name w:val="caption"/>
    <w:basedOn w:val="Heading4"/>
    <w:next w:val="Normal"/>
    <w:uiPriority w:val="35"/>
    <w:unhideWhenUsed w:val="1"/>
    <w:qFormat w:val="1"/>
    <w:rsid w:val="007E1102"/>
  </w:style>
  <w:style w:type="character" w:styleId="FollowedHyperlink">
    <w:name w:val="FollowedHyperlink"/>
    <w:basedOn w:val="DefaultParagraphFont"/>
    <w:uiPriority w:val="99"/>
    <w:semiHidden w:val="1"/>
    <w:unhideWhenUsed w:val="1"/>
    <w:rsid w:val="00605D74"/>
    <w:rPr>
      <w:color w:val="800080" w:themeColor="followedHyperlink"/>
      <w:u w:val="single"/>
    </w:rPr>
  </w:style>
  <w:style w:type="paragraph" w:styleId="TOCHeading">
    <w:name w:val="TOC Heading"/>
    <w:basedOn w:val="Heading1"/>
    <w:next w:val="Normal"/>
    <w:uiPriority w:val="39"/>
    <w:unhideWhenUsed w:val="1"/>
    <w:qFormat w:val="1"/>
    <w:rsid w:val="00732729"/>
    <w:pPr>
      <w:keepNext w:val="1"/>
      <w:keepLines w:val="1"/>
      <w:spacing w:after="0" w:before="240"/>
      <w:outlineLvl w:val="9"/>
    </w:pPr>
    <w:rPr>
      <w:rFonts w:asciiTheme="majorHAnsi" w:cstheme="majorBidi" w:eastAsiaTheme="majorEastAsia" w:hAnsiTheme="majorHAnsi"/>
      <w:b w:val="0"/>
      <w:color w:val="365f91" w:themeColor="accent1" w:themeShade="0000BF"/>
      <w:sz w:val="32"/>
      <w:szCs w:val="32"/>
      <w:lang w:eastAsia="en-US" w:val="en-US"/>
    </w:rPr>
  </w:style>
  <w:style w:type="character" w:styleId="Heading1Char" w:customStyle="1">
    <w:name w:val="Heading 1 Char"/>
    <w:basedOn w:val="DefaultParagraphFont"/>
    <w:link w:val="Heading1"/>
    <w:rsid w:val="009039A7"/>
    <w:rPr>
      <w:b w:val="1"/>
      <w:sz w:val="28"/>
      <w:szCs w:val="28"/>
    </w:rPr>
  </w:style>
  <w:style w:type="paragraph" w:styleId="ListParagraph">
    <w:name w:val="List Paragraph"/>
    <w:basedOn w:val="Normal"/>
    <w:uiPriority w:val="34"/>
    <w:qFormat w:val="1"/>
    <w:rsid w:val="00C829D0"/>
    <w:pPr>
      <w:ind w:left="720"/>
      <w:contextualSpacing w:val="1"/>
    </w:pPr>
  </w:style>
  <w:style w:type="character" w:styleId="Heading4Char" w:customStyle="1">
    <w:name w:val="Heading 4 Char"/>
    <w:basedOn w:val="DefaultParagraphFont"/>
    <w:link w:val="Heading4"/>
    <w:rsid w:val="00C6368C"/>
    <w:rPr>
      <w:b w:val="1"/>
    </w:rPr>
  </w:style>
  <w:style w:type="paragraph" w:styleId="FootnoteText">
    <w:name w:val="footnote text"/>
    <w:basedOn w:val="Normal"/>
    <w:link w:val="FootnoteTextChar"/>
    <w:uiPriority w:val="99"/>
    <w:semiHidden w:val="1"/>
    <w:unhideWhenUsed w:val="1"/>
    <w:rsid w:val="00C6368C"/>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C6368C"/>
    <w:rPr>
      <w:sz w:val="20"/>
      <w:szCs w:val="20"/>
    </w:rPr>
  </w:style>
  <w:style w:type="character" w:styleId="FootnoteReference">
    <w:name w:val="footnote reference"/>
    <w:basedOn w:val="DefaultParagraphFont"/>
    <w:uiPriority w:val="99"/>
    <w:semiHidden w:val="1"/>
    <w:unhideWhenUsed w:val="1"/>
    <w:rsid w:val="00C6368C"/>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hyperlink" Target="http://www.insynq.info/" TargetMode="External"/><Relationship Id="rId2"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kFwAbwsI5yL19cUiFLVvkAYgpw==">AMUW2mUX22KLo0nEHK2fCM8Ys8uIX31ziv4JUKANHAB3UQYU35PcqzcEeBiTBYHiAZ0tOOsDL8WMtKizx+IZsv3HHgdWAsEV7vcQsbbsQv7EmaiGK7qLBjzvH59brqHsMxp7SZhHodzV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2023-04-29T08:41:00Z</dcterms:created>
  <dc:creator>Miranda Cumpston</dc:creator>
</cp:coreProperties>
</file>